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D3AB" w14:textId="6488A7C2" w:rsidR="003C42B3" w:rsidRPr="00244E24" w:rsidRDefault="5CBA3C63" w:rsidP="005E33BE">
      <w:pPr>
        <w:pStyle w:val="Heading1"/>
        <w:spacing w:line="276" w:lineRule="auto"/>
        <w:jc w:val="center"/>
        <w:rPr>
          <w:rFonts w:asciiTheme="minorHAnsi" w:hAnsiTheme="minorHAnsi" w:cstheme="minorHAnsi"/>
          <w:b/>
          <w:bCs/>
          <w:color w:val="auto"/>
        </w:rPr>
      </w:pPr>
      <w:r>
        <w:rPr>
          <w:rFonts w:asciiTheme="minorHAnsi" w:hAnsiTheme="minorHAnsi"/>
          <w:b/>
          <w:bCs/>
          <w:color w:val="auto"/>
        </w:rPr>
        <w:t>Résumé de l</w:t>
      </w:r>
      <w:r w:rsidR="000A12FD">
        <w:rPr>
          <w:rFonts w:asciiTheme="minorHAnsi" w:hAnsiTheme="minorHAnsi"/>
          <w:b/>
          <w:bCs/>
          <w:color w:val="auto"/>
        </w:rPr>
        <w:t>’</w:t>
      </w:r>
      <w:r w:rsidR="004E3E99">
        <w:rPr>
          <w:rFonts w:asciiTheme="minorHAnsi" w:hAnsiTheme="minorHAnsi"/>
          <w:b/>
          <w:bCs/>
          <w:color w:val="auto"/>
        </w:rPr>
        <w:t>Entente</w:t>
      </w:r>
      <w:r>
        <w:rPr>
          <w:rFonts w:asciiTheme="minorHAnsi" w:hAnsiTheme="minorHAnsi"/>
          <w:b/>
          <w:bCs/>
          <w:color w:val="auto"/>
        </w:rPr>
        <w:t xml:space="preserve"> définiti</w:t>
      </w:r>
      <w:r w:rsidR="004E3E99">
        <w:rPr>
          <w:rFonts w:asciiTheme="minorHAnsi" w:hAnsiTheme="minorHAnsi"/>
          <w:b/>
          <w:bCs/>
          <w:color w:val="auto"/>
        </w:rPr>
        <w:t>ve</w:t>
      </w:r>
      <w:r>
        <w:rPr>
          <w:rFonts w:asciiTheme="minorHAnsi" w:hAnsiTheme="minorHAnsi"/>
          <w:b/>
          <w:bCs/>
          <w:color w:val="auto"/>
        </w:rPr>
        <w:t xml:space="preserve"> sur la réforme à long terme du </w:t>
      </w:r>
      <w:r w:rsidR="004E3E99">
        <w:rPr>
          <w:rFonts w:asciiTheme="minorHAnsi" w:hAnsiTheme="minorHAnsi"/>
          <w:b/>
          <w:bCs/>
          <w:color w:val="auto"/>
        </w:rPr>
        <w:t>p</w:t>
      </w:r>
      <w:r>
        <w:rPr>
          <w:rFonts w:asciiTheme="minorHAnsi" w:hAnsiTheme="minorHAnsi"/>
          <w:b/>
          <w:bCs/>
          <w:color w:val="auto"/>
        </w:rPr>
        <w:t xml:space="preserve">rogramme des </w:t>
      </w:r>
      <w:r w:rsidR="004E3E99">
        <w:rPr>
          <w:rFonts w:asciiTheme="minorHAnsi" w:hAnsiTheme="minorHAnsi"/>
          <w:b/>
          <w:bCs/>
          <w:color w:val="auto"/>
        </w:rPr>
        <w:t>S</w:t>
      </w:r>
      <w:r>
        <w:rPr>
          <w:rFonts w:asciiTheme="minorHAnsi" w:hAnsiTheme="minorHAnsi"/>
          <w:b/>
          <w:bCs/>
          <w:color w:val="auto"/>
        </w:rPr>
        <w:t>ervices à l</w:t>
      </w:r>
      <w:r w:rsidR="000A12FD">
        <w:rPr>
          <w:rFonts w:asciiTheme="minorHAnsi" w:hAnsiTheme="minorHAnsi"/>
          <w:b/>
          <w:bCs/>
          <w:color w:val="auto"/>
        </w:rPr>
        <w:t>’</w:t>
      </w:r>
      <w:r>
        <w:rPr>
          <w:rFonts w:asciiTheme="minorHAnsi" w:hAnsiTheme="minorHAnsi"/>
          <w:b/>
          <w:bCs/>
          <w:color w:val="auto"/>
        </w:rPr>
        <w:t>enfance et à la famille des Premières Nations</w:t>
      </w:r>
    </w:p>
    <w:p w14:paraId="323DC191" w14:textId="240312A9" w:rsidR="003C42B3" w:rsidRPr="008C47DE" w:rsidRDefault="003C42B3" w:rsidP="43086EA5"/>
    <w:p w14:paraId="12C92051" w14:textId="6E33D6F0" w:rsidR="007F69CA" w:rsidRPr="00244E24" w:rsidRDefault="00A24908" w:rsidP="00F8546A">
      <w:pPr>
        <w:spacing w:after="0" w:line="276" w:lineRule="auto"/>
      </w:pPr>
      <w:r>
        <w:t xml:space="preserve">Le </w:t>
      </w:r>
      <w:r w:rsidR="00CA715A">
        <w:t>11</w:t>
      </w:r>
      <w:r>
        <w:t> juillet 2024, un</w:t>
      </w:r>
      <w:r w:rsidR="00CA715A">
        <w:t>e</w:t>
      </w:r>
      <w:r>
        <w:t xml:space="preserve"> </w:t>
      </w:r>
      <w:r w:rsidR="00CA715A">
        <w:t>Entente</w:t>
      </w:r>
      <w:r>
        <w:t xml:space="preserve"> définiti</w:t>
      </w:r>
      <w:r w:rsidR="00CA715A">
        <w:t>ve</w:t>
      </w:r>
      <w:r>
        <w:t xml:space="preserve"> sur la réforme à long terme du </w:t>
      </w:r>
      <w:r w:rsidR="00CA715A">
        <w:t>p</w:t>
      </w:r>
      <w:r>
        <w:t xml:space="preserve">rogramme des </w:t>
      </w:r>
      <w:r w:rsidR="00CA715A">
        <w:t>S</w:t>
      </w:r>
      <w:r>
        <w:t>ervices à l</w:t>
      </w:r>
      <w:r w:rsidR="000A12FD">
        <w:t>’</w:t>
      </w:r>
      <w:r>
        <w:t>enfance et à la famille des Premières Nations (SEFPN) a été conclu</w:t>
      </w:r>
      <w:r w:rsidR="00CA715A">
        <w:t>e</w:t>
      </w:r>
      <w:r>
        <w:t xml:space="preserve"> entre les </w:t>
      </w:r>
      <w:r w:rsidR="00E8482D">
        <w:t>P</w:t>
      </w:r>
      <w:r>
        <w:t>arties suivantes :</w:t>
      </w:r>
    </w:p>
    <w:p w14:paraId="73FC8DA2" w14:textId="77777777" w:rsidR="007F69CA" w:rsidRPr="008C47DE" w:rsidRDefault="007F69CA" w:rsidP="00F8546A">
      <w:pPr>
        <w:spacing w:after="0" w:line="276" w:lineRule="auto"/>
      </w:pPr>
    </w:p>
    <w:p w14:paraId="4301FB9E" w14:textId="357A1298" w:rsidR="007F69CA" w:rsidRPr="00244E24" w:rsidRDefault="002F034F" w:rsidP="007F69CA">
      <w:pPr>
        <w:pStyle w:val="ListParagraph"/>
        <w:numPr>
          <w:ilvl w:val="0"/>
          <w:numId w:val="14"/>
        </w:numPr>
        <w:spacing w:after="0" w:line="276" w:lineRule="auto"/>
      </w:pPr>
      <w:r>
        <w:t>l</w:t>
      </w:r>
      <w:r w:rsidR="00916AA1">
        <w:t>’</w:t>
      </w:r>
      <w:r w:rsidR="007F69CA">
        <w:t>Assemblée des Premières Nations</w:t>
      </w:r>
    </w:p>
    <w:p w14:paraId="1EDD838F" w14:textId="486AF9B8" w:rsidR="007F69CA" w:rsidRPr="00244E24" w:rsidRDefault="002F034F" w:rsidP="007F69CA">
      <w:pPr>
        <w:pStyle w:val="ListParagraph"/>
        <w:numPr>
          <w:ilvl w:val="0"/>
          <w:numId w:val="14"/>
        </w:numPr>
        <w:spacing w:after="0" w:line="276" w:lineRule="auto"/>
      </w:pPr>
      <w:r>
        <w:t>l</w:t>
      </w:r>
      <w:r w:rsidR="00916AA1">
        <w:t xml:space="preserve">es </w:t>
      </w:r>
      <w:r w:rsidR="007F69CA">
        <w:t>Ch</w:t>
      </w:r>
      <w:r w:rsidR="0057006D">
        <w:t>ef</w:t>
      </w:r>
      <w:r w:rsidR="007F69CA">
        <w:t xml:space="preserve">s </w:t>
      </w:r>
      <w:r w:rsidR="0057006D">
        <w:t>de</w:t>
      </w:r>
      <w:r w:rsidR="007F69CA">
        <w:t xml:space="preserve"> </w:t>
      </w:r>
      <w:r w:rsidR="0057006D">
        <w:t>l’</w:t>
      </w:r>
      <w:r w:rsidR="007F69CA">
        <w:t>Ontario</w:t>
      </w:r>
    </w:p>
    <w:p w14:paraId="465B8A20" w14:textId="149714EC" w:rsidR="007F69CA" w:rsidRPr="00244E24" w:rsidRDefault="002F034F" w:rsidP="007F69CA">
      <w:pPr>
        <w:pStyle w:val="ListParagraph"/>
        <w:numPr>
          <w:ilvl w:val="0"/>
          <w:numId w:val="14"/>
        </w:numPr>
        <w:spacing w:after="0" w:line="276" w:lineRule="auto"/>
      </w:pPr>
      <w:r>
        <w:t>l</w:t>
      </w:r>
      <w:r w:rsidR="00916AA1">
        <w:t xml:space="preserve">a </w:t>
      </w:r>
      <w:r w:rsidR="007F69CA">
        <w:t xml:space="preserve">Nation </w:t>
      </w:r>
      <w:proofErr w:type="spellStart"/>
      <w:r w:rsidR="007F69CA">
        <w:t>Nishnawbe</w:t>
      </w:r>
      <w:proofErr w:type="spellEnd"/>
      <w:r w:rsidR="007F69CA">
        <w:t xml:space="preserve"> Aski</w:t>
      </w:r>
    </w:p>
    <w:p w14:paraId="74E8A88C" w14:textId="416AA826" w:rsidR="007F69CA" w:rsidRPr="00244E24" w:rsidRDefault="002F034F" w:rsidP="007F69CA">
      <w:pPr>
        <w:pStyle w:val="ListParagraph"/>
        <w:numPr>
          <w:ilvl w:val="0"/>
          <w:numId w:val="14"/>
        </w:numPr>
        <w:spacing w:after="0" w:line="276" w:lineRule="auto"/>
      </w:pPr>
      <w:r>
        <w:t>l</w:t>
      </w:r>
      <w:r w:rsidR="00916AA1">
        <w:t xml:space="preserve">e </w:t>
      </w:r>
      <w:r w:rsidR="4DC57521">
        <w:t>Gouvernement du Canada</w:t>
      </w:r>
    </w:p>
    <w:p w14:paraId="39310347" w14:textId="77777777" w:rsidR="007F69CA" w:rsidRPr="00244E24" w:rsidRDefault="007F69CA" w:rsidP="00F8546A">
      <w:pPr>
        <w:spacing w:after="0" w:line="276" w:lineRule="auto"/>
        <w:rPr>
          <w:lang w:val="en-CA"/>
        </w:rPr>
      </w:pPr>
    </w:p>
    <w:p w14:paraId="7EB92BAF" w14:textId="1073FCF0" w:rsidR="002F3F77" w:rsidRPr="00244E24" w:rsidRDefault="002F3F77" w:rsidP="00F8546A">
      <w:pPr>
        <w:spacing w:after="0" w:line="276" w:lineRule="auto"/>
      </w:pPr>
      <w:r>
        <w:t>L</w:t>
      </w:r>
      <w:r w:rsidR="000A12FD">
        <w:t>’</w:t>
      </w:r>
      <w:r w:rsidR="00CA715A">
        <w:t>entente</w:t>
      </w:r>
      <w:r>
        <w:t xml:space="preserve"> </w:t>
      </w:r>
      <w:r w:rsidR="004E4EA5">
        <w:t>demeure</w:t>
      </w:r>
      <w:r>
        <w:t xml:space="preserve"> s</w:t>
      </w:r>
      <w:r w:rsidR="004E4EA5">
        <w:t>ujette</w:t>
      </w:r>
      <w:r w:rsidR="00CA715A">
        <w:t xml:space="preserve"> à un</w:t>
      </w:r>
      <w:r w:rsidR="004E4EA5">
        <w:t>e période</w:t>
      </w:r>
      <w:r w:rsidR="00CA715A">
        <w:t xml:space="preserve"> de</w:t>
      </w:r>
      <w:r>
        <w:t xml:space="preserve"> mobilisation </w:t>
      </w:r>
      <w:r w:rsidR="00CA715A">
        <w:t>au cours de</w:t>
      </w:r>
      <w:r>
        <w:t xml:space="preserve"> l</w:t>
      </w:r>
      <w:r w:rsidR="000A12FD">
        <w:t>’</w:t>
      </w:r>
      <w:r>
        <w:t>été et à l</w:t>
      </w:r>
      <w:r w:rsidR="000A12FD">
        <w:t>’</w:t>
      </w:r>
      <w:r>
        <w:t>approbation finale de toutes les parties.</w:t>
      </w:r>
    </w:p>
    <w:p w14:paraId="04C69AD0" w14:textId="77777777" w:rsidR="002F3F77" w:rsidRPr="008C47DE" w:rsidRDefault="002F3F77" w:rsidP="43086EA5">
      <w:pPr>
        <w:spacing w:after="0" w:line="276" w:lineRule="auto"/>
        <w:rPr>
          <w:b/>
          <w:bCs/>
        </w:rPr>
      </w:pPr>
    </w:p>
    <w:p w14:paraId="2C4AE750" w14:textId="56B83F52" w:rsidR="27093929" w:rsidRPr="00244E24" w:rsidRDefault="002F034F" w:rsidP="43086EA5">
      <w:pPr>
        <w:spacing w:after="0" w:line="276" w:lineRule="auto"/>
        <w:rPr>
          <w:b/>
          <w:bCs/>
        </w:rPr>
      </w:pPr>
      <w:r>
        <w:rPr>
          <w:b/>
          <w:bCs/>
        </w:rPr>
        <w:t>But</w:t>
      </w:r>
    </w:p>
    <w:p w14:paraId="2BEE449D" w14:textId="7A282075" w:rsidR="27093929" w:rsidRPr="00244E24" w:rsidRDefault="27093929" w:rsidP="43086EA5">
      <w:pPr>
        <w:spacing w:after="0" w:line="276" w:lineRule="auto"/>
      </w:pPr>
      <w:r>
        <w:t>L</w:t>
      </w:r>
      <w:r w:rsidR="000A12FD">
        <w:t>’</w:t>
      </w:r>
      <w:r w:rsidR="00CA715A">
        <w:t>Entente</w:t>
      </w:r>
      <w:r>
        <w:t xml:space="preserve"> définiti</w:t>
      </w:r>
      <w:r w:rsidR="00CA715A">
        <w:t>ve</w:t>
      </w:r>
      <w:r>
        <w:t xml:space="preserve"> sur la réforme à long terme du Programme des services à l</w:t>
      </w:r>
      <w:r w:rsidR="000A12FD">
        <w:t>’</w:t>
      </w:r>
      <w:r>
        <w:t>enfance et à la famille des Premières Nations (l</w:t>
      </w:r>
      <w:r w:rsidR="000A12FD">
        <w:t>’</w:t>
      </w:r>
      <w:r>
        <w:t>« </w:t>
      </w:r>
      <w:r w:rsidR="00CA715A">
        <w:t xml:space="preserve">entente </w:t>
      </w:r>
      <w:r>
        <w:t>définiti</w:t>
      </w:r>
      <w:r w:rsidR="00CA715A">
        <w:t>ve</w:t>
      </w:r>
      <w:r>
        <w:t xml:space="preserve"> ») </w:t>
      </w:r>
      <w:r w:rsidR="00916AA1">
        <w:t>constitue</w:t>
      </w:r>
      <w:r>
        <w:t xml:space="preserve"> </w:t>
      </w:r>
      <w:r w:rsidR="00DE56CC">
        <w:t>un engagement</w:t>
      </w:r>
      <w:r>
        <w:t xml:space="preserve"> à </w:t>
      </w:r>
      <w:r w:rsidR="00916AA1">
        <w:t xml:space="preserve">mener une </w:t>
      </w:r>
      <w:r>
        <w:t xml:space="preserve">réforme à long terme du </w:t>
      </w:r>
      <w:r w:rsidR="00CA715A">
        <w:t>p</w:t>
      </w:r>
      <w:r>
        <w:t xml:space="preserve">rogramme des </w:t>
      </w:r>
      <w:r w:rsidR="00CA715A">
        <w:t>S</w:t>
      </w:r>
      <w:r>
        <w:t>ervices à l</w:t>
      </w:r>
      <w:r w:rsidR="000A12FD">
        <w:t>’</w:t>
      </w:r>
      <w:r>
        <w:t>enfance et à la famille des Premières Nations (le « Programme des SEFPN »</w:t>
      </w:r>
      <w:r w:rsidR="00CA715A">
        <w:t xml:space="preserve"> et à </w:t>
      </w:r>
      <w:r>
        <w:t xml:space="preserve">éliminer la discrimination perpétrée par le Canada </w:t>
      </w:r>
      <w:r w:rsidR="00916AA1">
        <w:t>dans le cadre</w:t>
      </w:r>
      <w:r w:rsidR="00CA715A">
        <w:t xml:space="preserve"> du</w:t>
      </w:r>
      <w:r>
        <w:t xml:space="preserve"> </w:t>
      </w:r>
      <w:r w:rsidR="00CA715A">
        <w:t>p</w:t>
      </w:r>
      <w:r>
        <w:t xml:space="preserve">rogramme des SEFPN et </w:t>
      </w:r>
      <w:r w:rsidR="00916AA1">
        <w:t>reconnue</w:t>
      </w:r>
      <w:r>
        <w:t xml:space="preserve"> dans la décision du Tribunal canadien des droits de la personne (« TCDP »)</w:t>
      </w:r>
      <w:r w:rsidR="00CA715A">
        <w:t>,</w:t>
      </w:r>
      <w:r>
        <w:t xml:space="preserve"> 2016 TCDP 2</w:t>
      </w:r>
      <w:r w:rsidR="00861783">
        <w:t xml:space="preserve">. </w:t>
      </w:r>
      <w:r>
        <w:t xml:space="preserve">Le </w:t>
      </w:r>
      <w:r w:rsidR="00CA715A">
        <w:t>p</w:t>
      </w:r>
      <w:r>
        <w:t xml:space="preserve">rogramme réformé est conçu pour </w:t>
      </w:r>
      <w:r w:rsidR="00CA715A">
        <w:t>soutenir</w:t>
      </w:r>
      <w:r>
        <w:t xml:space="preserve"> les communautés des Premières Nations dans</w:t>
      </w:r>
      <w:r w:rsidR="00B3282C">
        <w:t xml:space="preserve"> la prise en compte de</w:t>
      </w:r>
      <w:r>
        <w:t xml:space="preserve"> l</w:t>
      </w:r>
      <w:r w:rsidR="000A12FD">
        <w:t>’</w:t>
      </w:r>
      <w:r>
        <w:t xml:space="preserve">intérêt supérieur des enfants, des </w:t>
      </w:r>
      <w:r w:rsidR="00B3282C">
        <w:t>jeunes</w:t>
      </w:r>
      <w:r>
        <w:t>, des jeunes adultes et des familles des Premières Nations. Les réformes respecteront également le droit à l</w:t>
      </w:r>
      <w:r w:rsidR="000A12FD">
        <w:t>’</w:t>
      </w:r>
      <w:r>
        <w:t xml:space="preserve">autodétermination des peuples autochtones, un droit reconnu et affirmé dans la </w:t>
      </w:r>
      <w:r>
        <w:rPr>
          <w:i/>
          <w:iCs/>
        </w:rPr>
        <w:t>Déclaration des Nations Unies sur les droits des peuples autochtones</w:t>
      </w:r>
      <w:r>
        <w:t>.</w:t>
      </w:r>
    </w:p>
    <w:p w14:paraId="501793E0" w14:textId="3BA3E33A" w:rsidR="43086EA5" w:rsidRPr="008C47DE" w:rsidRDefault="43086EA5" w:rsidP="43086EA5">
      <w:pPr>
        <w:spacing w:after="0" w:line="276" w:lineRule="auto"/>
      </w:pPr>
    </w:p>
    <w:p w14:paraId="78C3C2F9" w14:textId="18B487FC" w:rsidR="00401903" w:rsidRPr="00244E24" w:rsidRDefault="00FD0284" w:rsidP="00401903">
      <w:pPr>
        <w:pStyle w:val="Heading2"/>
        <w:rPr>
          <w:rFonts w:asciiTheme="minorHAnsi" w:hAnsiTheme="minorHAnsi" w:cstheme="minorHAnsi"/>
          <w:b/>
          <w:bCs/>
          <w:color w:val="auto"/>
          <w:sz w:val="22"/>
          <w:szCs w:val="22"/>
        </w:rPr>
      </w:pPr>
      <w:r>
        <w:rPr>
          <w:rFonts w:asciiTheme="minorHAnsi" w:hAnsiTheme="minorHAnsi"/>
          <w:b/>
          <w:bCs/>
          <w:color w:val="auto"/>
          <w:sz w:val="22"/>
          <w:szCs w:val="22"/>
        </w:rPr>
        <w:t>Montant total de l</w:t>
      </w:r>
      <w:r w:rsidR="000A12FD">
        <w:rPr>
          <w:rFonts w:asciiTheme="minorHAnsi" w:hAnsiTheme="minorHAnsi"/>
          <w:b/>
          <w:bCs/>
          <w:color w:val="auto"/>
          <w:sz w:val="22"/>
          <w:szCs w:val="22"/>
        </w:rPr>
        <w:t>’</w:t>
      </w:r>
      <w:r w:rsidR="00F649CF">
        <w:rPr>
          <w:rFonts w:asciiTheme="minorHAnsi" w:hAnsiTheme="minorHAnsi"/>
          <w:b/>
          <w:bCs/>
          <w:color w:val="auto"/>
          <w:sz w:val="22"/>
          <w:szCs w:val="22"/>
        </w:rPr>
        <w:t>entente</w:t>
      </w:r>
      <w:r w:rsidR="00861906">
        <w:rPr>
          <w:rFonts w:asciiTheme="minorHAnsi" w:hAnsiTheme="minorHAnsi"/>
          <w:b/>
          <w:bCs/>
          <w:color w:val="auto"/>
          <w:sz w:val="22"/>
          <w:szCs w:val="22"/>
        </w:rPr>
        <w:t xml:space="preserve"> définitive</w:t>
      </w:r>
    </w:p>
    <w:p w14:paraId="73D2C3F1" w14:textId="489F19BB" w:rsidR="00FD0284" w:rsidRPr="00244E24" w:rsidRDefault="00FD0284" w:rsidP="00FD0284">
      <w:pPr>
        <w:spacing w:after="0" w:line="276" w:lineRule="auto"/>
      </w:pPr>
      <w:r>
        <w:t>L</w:t>
      </w:r>
      <w:r w:rsidR="000A12FD">
        <w:t>’</w:t>
      </w:r>
      <w:r w:rsidR="00B3282C">
        <w:t>entente</w:t>
      </w:r>
      <w:r>
        <w:t xml:space="preserve"> définiti</w:t>
      </w:r>
      <w:r w:rsidR="00B3282C">
        <w:t>ve</w:t>
      </w:r>
      <w:r>
        <w:t xml:space="preserve"> prévoit </w:t>
      </w:r>
      <w:r w:rsidRPr="00861906">
        <w:t xml:space="preserve">47,8 milliards de dollars </w:t>
      </w:r>
      <w:r>
        <w:t>sur 10 ans à partir du 1</w:t>
      </w:r>
      <w:r>
        <w:rPr>
          <w:vertAlign w:val="superscript"/>
        </w:rPr>
        <w:t>er</w:t>
      </w:r>
      <w:r>
        <w:t xml:space="preserve"> avril 2024. </w:t>
      </w:r>
    </w:p>
    <w:p w14:paraId="7B31F648" w14:textId="77777777" w:rsidR="00FD0284" w:rsidRPr="008C47DE" w:rsidRDefault="00FD0284" w:rsidP="43086EA5">
      <w:pPr>
        <w:spacing w:after="0" w:line="276" w:lineRule="auto"/>
        <w:rPr>
          <w:b/>
          <w:bCs/>
        </w:rPr>
      </w:pPr>
    </w:p>
    <w:p w14:paraId="00A94258" w14:textId="37F24711" w:rsidR="00FD0284" w:rsidRPr="00244E24" w:rsidRDefault="097739FE" w:rsidP="00FD0284">
      <w:pPr>
        <w:spacing w:after="0" w:line="276" w:lineRule="auto"/>
        <w:rPr>
          <w:b/>
          <w:bCs/>
        </w:rPr>
      </w:pPr>
      <w:r>
        <w:rPr>
          <w:b/>
          <w:bCs/>
        </w:rPr>
        <w:t>Bénéficiaires du financement</w:t>
      </w:r>
    </w:p>
    <w:p w14:paraId="6C687350" w14:textId="29372960" w:rsidR="25322452" w:rsidRPr="00244E24" w:rsidRDefault="00FD0284" w:rsidP="00FD0284">
      <w:pPr>
        <w:spacing w:after="0" w:line="276" w:lineRule="auto"/>
      </w:pPr>
      <w:r>
        <w:t xml:space="preserve">Les Premières Nations et </w:t>
      </w:r>
      <w:r w:rsidR="00B3282C">
        <w:t xml:space="preserve">les </w:t>
      </w:r>
      <w:r>
        <w:t>organismes des SEFPN utiliseront ces fonds pour offrir des services à l</w:t>
      </w:r>
      <w:r w:rsidR="000A12FD">
        <w:t>’</w:t>
      </w:r>
      <w:r>
        <w:t>enfance et à la famille aux enfants, aux jeunes</w:t>
      </w:r>
      <w:r w:rsidR="00B3282C">
        <w:t>, aux jeunes adultes</w:t>
      </w:r>
      <w:r>
        <w:t xml:space="preserve"> et aux familles des Premières Nations dans les réserves et au Yukon.</w:t>
      </w:r>
    </w:p>
    <w:p w14:paraId="5D16E0CA" w14:textId="14FB5FB5" w:rsidR="43086EA5" w:rsidRPr="008C47DE" w:rsidRDefault="43086EA5" w:rsidP="43086EA5">
      <w:pPr>
        <w:spacing w:after="0" w:line="276" w:lineRule="auto"/>
        <w:rPr>
          <w:b/>
          <w:bCs/>
        </w:rPr>
      </w:pPr>
    </w:p>
    <w:p w14:paraId="4E636291" w14:textId="57421B9D" w:rsidR="3FAF2304" w:rsidRPr="00244E24" w:rsidRDefault="3FAF2304" w:rsidP="43086EA5">
      <w:pPr>
        <w:spacing w:after="0" w:line="276" w:lineRule="auto"/>
      </w:pPr>
      <w:r>
        <w:rPr>
          <w:b/>
          <w:bCs/>
        </w:rPr>
        <w:t>Mécanismes de financement</w:t>
      </w:r>
    </w:p>
    <w:p w14:paraId="3BB9B25F" w14:textId="1D56F328" w:rsidR="285E8555" w:rsidRPr="00244E24" w:rsidRDefault="00722710" w:rsidP="43086EA5">
      <w:pPr>
        <w:spacing w:after="0" w:line="276" w:lineRule="auto"/>
      </w:pPr>
      <w:r>
        <w:t>L</w:t>
      </w:r>
      <w:r w:rsidR="000A12FD">
        <w:t>’</w:t>
      </w:r>
      <w:r w:rsidR="00B3282C">
        <w:t>entente</w:t>
      </w:r>
      <w:r>
        <w:t xml:space="preserve"> définiti</w:t>
      </w:r>
      <w:r w:rsidR="00B3282C">
        <w:t>ve</w:t>
      </w:r>
      <w:r>
        <w:t xml:space="preserve"> prévoit que les fonds s</w:t>
      </w:r>
      <w:r w:rsidR="00410C6A">
        <w:t>er</w:t>
      </w:r>
      <w:r>
        <w:t xml:space="preserve">ont distribués aux Premières Nations et aux organismes des SEFPN selon le mécanisme de financement le plus souple. Le mécanisme de financement permettra généralement </w:t>
      </w:r>
      <w:r w:rsidR="00410C6A">
        <w:t xml:space="preserve">aux Premières Nations </w:t>
      </w:r>
      <w:r>
        <w:t xml:space="preserve">à </w:t>
      </w:r>
      <w:r w:rsidR="00410C6A">
        <w:t>aux</w:t>
      </w:r>
      <w:r>
        <w:t xml:space="preserve"> organismes </w:t>
      </w:r>
      <w:r w:rsidR="00410C6A">
        <w:t xml:space="preserve">des SEFPN </w:t>
      </w:r>
      <w:r>
        <w:t>de transférer des fonds d</w:t>
      </w:r>
      <w:r w:rsidR="000A12FD">
        <w:t>’</w:t>
      </w:r>
      <w:r>
        <w:t xml:space="preserve">une </w:t>
      </w:r>
      <w:r>
        <w:lastRenderedPageBreak/>
        <w:t>catégorie de dépenses à l</w:t>
      </w:r>
      <w:r w:rsidR="000A12FD">
        <w:t>’</w:t>
      </w:r>
      <w:r>
        <w:t>autre et de reporter les fonds inutilisés à l</w:t>
      </w:r>
      <w:r w:rsidR="000A12FD">
        <w:t>’</w:t>
      </w:r>
      <w:r>
        <w:t xml:space="preserve">exercice suivant </w:t>
      </w:r>
      <w:r w:rsidR="00410C6A">
        <w:t>afin de</w:t>
      </w:r>
      <w:r>
        <w:t xml:space="preserve"> répondre aux besoins des enfants, des jeunes</w:t>
      </w:r>
      <w:r w:rsidR="00DE56CC">
        <w:t>, des jeunes adultes</w:t>
      </w:r>
      <w:r>
        <w:t xml:space="preserve"> et des familles qu</w:t>
      </w:r>
      <w:r w:rsidR="000A12FD">
        <w:t>’</w:t>
      </w:r>
      <w:r>
        <w:t xml:space="preserve">ils desservent. Les organismes des SEFPN </w:t>
      </w:r>
      <w:r w:rsidR="00410C6A">
        <w:t>devront discuter</w:t>
      </w:r>
      <w:r>
        <w:t xml:space="preserve"> avec les Premières Nations qui leur sont affiliées </w:t>
      </w:r>
      <w:r w:rsidR="00410C6A">
        <w:t>de</w:t>
      </w:r>
      <w:r>
        <w:t xml:space="preserve"> l</w:t>
      </w:r>
      <w:r w:rsidR="000A12FD">
        <w:t>’</w:t>
      </w:r>
      <w:r>
        <w:t>utilisation des fonds non dépensés.</w:t>
      </w:r>
    </w:p>
    <w:p w14:paraId="6A39FFD2" w14:textId="1C491673" w:rsidR="004A394A" w:rsidRPr="00244E24" w:rsidRDefault="004A394A">
      <w:pPr>
        <w:rPr>
          <w:b/>
          <w:bCs/>
        </w:rPr>
      </w:pPr>
    </w:p>
    <w:p w14:paraId="60A2459C" w14:textId="12AB780D" w:rsidR="60CBDBC2" w:rsidRPr="00244E24" w:rsidRDefault="60CBDBC2" w:rsidP="43086EA5">
      <w:pPr>
        <w:spacing w:after="0" w:line="276" w:lineRule="auto"/>
      </w:pPr>
      <w:r>
        <w:rPr>
          <w:b/>
          <w:bCs/>
        </w:rPr>
        <w:t>Éléments de l</w:t>
      </w:r>
      <w:r w:rsidR="000A12FD">
        <w:rPr>
          <w:b/>
          <w:bCs/>
        </w:rPr>
        <w:t>’</w:t>
      </w:r>
      <w:r w:rsidR="00410C6A">
        <w:rPr>
          <w:b/>
          <w:bCs/>
        </w:rPr>
        <w:t>a</w:t>
      </w:r>
      <w:r>
        <w:rPr>
          <w:b/>
          <w:bCs/>
        </w:rPr>
        <w:t>pproche de financement réformée des SEFPN</w:t>
      </w:r>
    </w:p>
    <w:p w14:paraId="12DD5082" w14:textId="596E58E3" w:rsidR="52CBB2DF" w:rsidRPr="00244E24" w:rsidRDefault="52CBB2DF" w:rsidP="43086EA5">
      <w:pPr>
        <w:spacing w:after="0" w:line="276" w:lineRule="auto"/>
      </w:pPr>
      <w:r>
        <w:t>L</w:t>
      </w:r>
      <w:r w:rsidR="000A12FD">
        <w:t>’</w:t>
      </w:r>
      <w:r w:rsidR="00410C6A">
        <w:t>a</w:t>
      </w:r>
      <w:r>
        <w:t xml:space="preserve">pproche de financement réformée des SEFPN est un cadre de financement </w:t>
      </w:r>
      <w:r w:rsidR="00B3282C">
        <w:t>sur dix ans</w:t>
      </w:r>
      <w:r>
        <w:t xml:space="preserve"> fondé sur la recherche menée par les Premières Nations. Elle </w:t>
      </w:r>
      <w:r w:rsidR="00410C6A">
        <w:t>est constituée</w:t>
      </w:r>
      <w:r>
        <w:t xml:space="preserve"> des composantes suivantes : </w:t>
      </w:r>
    </w:p>
    <w:p w14:paraId="4D76460E" w14:textId="77777777" w:rsidR="00FD0284" w:rsidRPr="00244E24" w:rsidRDefault="00FD0284" w:rsidP="43086EA5">
      <w:pPr>
        <w:spacing w:after="0" w:line="276" w:lineRule="auto"/>
      </w:pPr>
    </w:p>
    <w:p w14:paraId="08DABC3B" w14:textId="0E2A2AF1" w:rsidR="5EBE3B41" w:rsidRPr="00244E24" w:rsidRDefault="5EBE3B41" w:rsidP="43086EA5">
      <w:pPr>
        <w:pStyle w:val="ListParagraph"/>
        <w:numPr>
          <w:ilvl w:val="0"/>
          <w:numId w:val="3"/>
        </w:numPr>
        <w:spacing w:after="0" w:line="276" w:lineRule="auto"/>
        <w:rPr>
          <w:color w:val="000000" w:themeColor="text1"/>
        </w:rPr>
      </w:pPr>
      <w:r>
        <w:rPr>
          <w:b/>
          <w:bCs/>
          <w:color w:val="000000" w:themeColor="text1"/>
        </w:rPr>
        <w:t>Financement de base :</w:t>
      </w:r>
      <w:r>
        <w:rPr>
          <w:color w:val="000000" w:themeColor="text1"/>
        </w:rPr>
        <w:t xml:space="preserve"> À partir du 1</w:t>
      </w:r>
      <w:r>
        <w:rPr>
          <w:color w:val="000000" w:themeColor="text1"/>
          <w:vertAlign w:val="superscript"/>
        </w:rPr>
        <w:t>er</w:t>
      </w:r>
      <w:r>
        <w:rPr>
          <w:color w:val="000000" w:themeColor="text1"/>
        </w:rPr>
        <w:t xml:space="preserve"> avril 2025, le financement de base sera </w:t>
      </w:r>
      <w:r w:rsidR="002F034F">
        <w:rPr>
          <w:color w:val="000000" w:themeColor="text1"/>
        </w:rPr>
        <w:t>octroyé</w:t>
      </w:r>
      <w:r>
        <w:rPr>
          <w:color w:val="000000" w:themeColor="text1"/>
        </w:rPr>
        <w:t xml:space="preserve"> aux organismes des </w:t>
      </w:r>
      <w:r w:rsidR="00B9411F">
        <w:rPr>
          <w:color w:val="000000" w:themeColor="text1"/>
        </w:rPr>
        <w:t>SEFPN</w:t>
      </w:r>
      <w:r>
        <w:rPr>
          <w:color w:val="000000" w:themeColor="text1"/>
        </w:rPr>
        <w:t xml:space="preserve"> sur la base des dépenses de fonctionnement et d</w:t>
      </w:r>
      <w:r w:rsidR="000A12FD">
        <w:rPr>
          <w:color w:val="000000" w:themeColor="text1"/>
        </w:rPr>
        <w:t>’</w:t>
      </w:r>
      <w:r>
        <w:rPr>
          <w:color w:val="000000" w:themeColor="text1"/>
        </w:rPr>
        <w:t xml:space="preserve">entretien de </w:t>
      </w:r>
      <w:r w:rsidR="002F034F">
        <w:rPr>
          <w:color w:val="000000" w:themeColor="text1"/>
        </w:rPr>
        <w:t xml:space="preserve">l’exercice </w:t>
      </w:r>
      <w:r>
        <w:rPr>
          <w:color w:val="000000" w:themeColor="text1"/>
        </w:rPr>
        <w:t xml:space="preserve">2022-2023. </w:t>
      </w:r>
      <w:r w:rsidR="00C6505F">
        <w:rPr>
          <w:color w:val="000000" w:themeColor="text1"/>
        </w:rPr>
        <w:t>Les années suivantes</w:t>
      </w:r>
      <w:r>
        <w:rPr>
          <w:color w:val="000000" w:themeColor="text1"/>
        </w:rPr>
        <w:t>, le financement de base sera ajusté pour tenir compte de l</w:t>
      </w:r>
      <w:r w:rsidR="000A12FD">
        <w:rPr>
          <w:color w:val="000000" w:themeColor="text1"/>
        </w:rPr>
        <w:t>’</w:t>
      </w:r>
      <w:r>
        <w:rPr>
          <w:color w:val="000000" w:themeColor="text1"/>
        </w:rPr>
        <w:t xml:space="preserve">inflation et de la croissance </w:t>
      </w:r>
      <w:r w:rsidR="004C68D1">
        <w:rPr>
          <w:color w:val="000000" w:themeColor="text1"/>
        </w:rPr>
        <w:t>de la population</w:t>
      </w:r>
      <w:r>
        <w:rPr>
          <w:color w:val="000000" w:themeColor="text1"/>
        </w:rPr>
        <w:t>.</w:t>
      </w:r>
    </w:p>
    <w:p w14:paraId="332BF583" w14:textId="3CB77C26" w:rsidR="004D745A" w:rsidRPr="004D745A" w:rsidRDefault="3F9EE53A" w:rsidP="004D745A">
      <w:pPr>
        <w:pStyle w:val="ListParagraph"/>
        <w:numPr>
          <w:ilvl w:val="0"/>
          <w:numId w:val="3"/>
        </w:numPr>
        <w:spacing w:after="0" w:line="276" w:lineRule="auto"/>
        <w:rPr>
          <w:color w:val="000000" w:themeColor="text1"/>
        </w:rPr>
      </w:pPr>
      <w:r>
        <w:rPr>
          <w:b/>
          <w:bCs/>
          <w:color w:val="000000" w:themeColor="text1"/>
        </w:rPr>
        <w:t>Prévention :</w:t>
      </w:r>
      <w:r>
        <w:rPr>
          <w:color w:val="000000" w:themeColor="text1"/>
        </w:rPr>
        <w:t xml:space="preserve"> En 2024-2025, le financement des services ou des activités de prévention sera </w:t>
      </w:r>
      <w:r w:rsidR="002F034F">
        <w:rPr>
          <w:color w:val="000000" w:themeColor="text1"/>
        </w:rPr>
        <w:t>octroyé</w:t>
      </w:r>
      <w:r>
        <w:rPr>
          <w:color w:val="000000" w:themeColor="text1"/>
        </w:rPr>
        <w:t xml:space="preserve"> selon une formule qui multiplie 2 603,55 $ </w:t>
      </w:r>
      <w:r w:rsidR="002F034F" w:rsidRPr="002F034F">
        <w:rPr>
          <w:color w:val="000000" w:themeColor="text1"/>
        </w:rPr>
        <w:t>par la population inscrite des Premières Nations dans les réserves et au Yukon</w:t>
      </w:r>
      <w:r w:rsidR="00861783">
        <w:rPr>
          <w:color w:val="000000" w:themeColor="text1"/>
        </w:rPr>
        <w:t xml:space="preserve">. </w:t>
      </w:r>
      <w:r w:rsidR="002F034F" w:rsidRPr="002F034F">
        <w:rPr>
          <w:color w:val="000000" w:themeColor="text1"/>
        </w:rPr>
        <w:t>Au minimum, chaque Première Nation recevra un financement de 75 000</w:t>
      </w:r>
      <w:r w:rsidR="00AF124F">
        <w:rPr>
          <w:color w:val="000000" w:themeColor="text1"/>
        </w:rPr>
        <w:t> </w:t>
      </w:r>
      <w:r w:rsidR="002F034F" w:rsidRPr="002F034F">
        <w:rPr>
          <w:color w:val="000000" w:themeColor="text1"/>
        </w:rPr>
        <w:t>$ pour la prévention.</w:t>
      </w:r>
      <w:r w:rsidR="00B9411F">
        <w:rPr>
          <w:color w:val="000000" w:themeColor="text1"/>
        </w:rPr>
        <w:t xml:space="preserve"> </w:t>
      </w:r>
      <w:r w:rsidR="00AF124F" w:rsidRPr="00AF124F">
        <w:rPr>
          <w:color w:val="000000" w:themeColor="text1"/>
        </w:rPr>
        <w:t>Les années suivantes, le montant de 2 603,55</w:t>
      </w:r>
      <w:r w:rsidR="00AF124F">
        <w:rPr>
          <w:color w:val="000000" w:themeColor="text1"/>
        </w:rPr>
        <w:t> $</w:t>
      </w:r>
      <w:r w:rsidR="00AF124F" w:rsidRPr="00AF124F">
        <w:rPr>
          <w:color w:val="000000" w:themeColor="text1"/>
        </w:rPr>
        <w:t xml:space="preserve"> sera ajusté pour tenir compte de l'inflation. </w:t>
      </w:r>
      <w:r w:rsidR="004D745A" w:rsidRPr="004D745A">
        <w:rPr>
          <w:color w:val="000000" w:themeColor="text1"/>
        </w:rPr>
        <w:t>À compter du 1</w:t>
      </w:r>
      <w:r w:rsidR="004D745A" w:rsidRPr="00E8482D">
        <w:rPr>
          <w:color w:val="000000" w:themeColor="text1"/>
          <w:vertAlign w:val="superscript"/>
        </w:rPr>
        <w:t>er</w:t>
      </w:r>
      <w:r w:rsidR="004D745A" w:rsidRPr="004D745A">
        <w:rPr>
          <w:color w:val="000000" w:themeColor="text1"/>
        </w:rPr>
        <w:t xml:space="preserve"> avril 2026, sauf en Ontario, ce financement de la prévention sera entièrement alloué aux Premières Nations, à moins qu'une Première Nation et son organisme de SEFPN n</w:t>
      </w:r>
      <w:r w:rsidR="004D745A">
        <w:rPr>
          <w:color w:val="000000" w:themeColor="text1"/>
        </w:rPr>
        <w:t>e soient parvenus à</w:t>
      </w:r>
      <w:r w:rsidR="004D745A" w:rsidRPr="004D745A">
        <w:rPr>
          <w:color w:val="000000" w:themeColor="text1"/>
        </w:rPr>
        <w:t xml:space="preserve"> une entente différente. En Ontario, à compter du 1</w:t>
      </w:r>
      <w:r w:rsidR="004D745A" w:rsidRPr="00E8482D">
        <w:rPr>
          <w:color w:val="000000" w:themeColor="text1"/>
          <w:vertAlign w:val="superscript"/>
        </w:rPr>
        <w:t>er</w:t>
      </w:r>
      <w:r w:rsidR="004D745A" w:rsidRPr="004D745A">
        <w:rPr>
          <w:color w:val="000000" w:themeColor="text1"/>
        </w:rPr>
        <w:t xml:space="preserve"> avril 202</w:t>
      </w:r>
      <w:r w:rsidR="00BD3DD6">
        <w:rPr>
          <w:color w:val="000000" w:themeColor="text1"/>
        </w:rPr>
        <w:t>6</w:t>
      </w:r>
      <w:r w:rsidR="004D745A" w:rsidRPr="004D745A">
        <w:rPr>
          <w:color w:val="000000" w:themeColor="text1"/>
        </w:rPr>
        <w:t>, une Première Nation pourra choisir de recevoir la totalité du financement de la prévention qui lui est attribuable ou pourra demander qu'une partie de son financement soit allouée à ses organismes de SEFPN affiliés.</w:t>
      </w:r>
    </w:p>
    <w:p w14:paraId="37CADC6B" w14:textId="3B6EBCBC" w:rsidR="3F3B4C4E" w:rsidRPr="00244E24" w:rsidRDefault="3F3B4C4E" w:rsidP="00EA19BB">
      <w:pPr>
        <w:pStyle w:val="ListParagraph"/>
        <w:numPr>
          <w:ilvl w:val="0"/>
          <w:numId w:val="3"/>
        </w:numPr>
        <w:spacing w:after="0" w:line="276" w:lineRule="auto"/>
        <w:rPr>
          <w:color w:val="000000" w:themeColor="text1"/>
        </w:rPr>
      </w:pPr>
      <w:r>
        <w:rPr>
          <w:b/>
          <w:bCs/>
          <w:color w:val="000000" w:themeColor="text1"/>
        </w:rPr>
        <w:t>Services de représentants des Premières Nations :</w:t>
      </w:r>
      <w:r>
        <w:rPr>
          <w:color w:val="000000" w:themeColor="text1"/>
        </w:rPr>
        <w:t xml:space="preserve"> </w:t>
      </w:r>
      <w:r w:rsidR="003A7A0E" w:rsidRPr="003A7A0E">
        <w:rPr>
          <w:color w:val="000000" w:themeColor="text1"/>
        </w:rPr>
        <w:t xml:space="preserve">En 2024-2025, sauf en Ontario, le financement des services de représentants des Premières Nations sera </w:t>
      </w:r>
      <w:r w:rsidR="006A334D">
        <w:rPr>
          <w:color w:val="000000" w:themeColor="text1"/>
        </w:rPr>
        <w:t>accord</w:t>
      </w:r>
      <w:r w:rsidR="003A7A0E" w:rsidRPr="003A7A0E">
        <w:rPr>
          <w:color w:val="000000" w:themeColor="text1"/>
        </w:rPr>
        <w:t>é à chaque Première Nation selon une formule qui multiplie 294,72</w:t>
      </w:r>
      <w:r w:rsidR="00AF124F">
        <w:rPr>
          <w:color w:val="000000" w:themeColor="text1"/>
        </w:rPr>
        <w:t> </w:t>
      </w:r>
      <w:r w:rsidR="003A7A0E" w:rsidRPr="003A7A0E">
        <w:rPr>
          <w:color w:val="000000" w:themeColor="text1"/>
        </w:rPr>
        <w:t>$ par la population inscrite des Premières Nations dans les réserves et au Yukon. Au minimum, chaque Première Nation recevra un financement de 75 000</w:t>
      </w:r>
      <w:r w:rsidR="00AF124F">
        <w:rPr>
          <w:color w:val="000000" w:themeColor="text1"/>
        </w:rPr>
        <w:t> </w:t>
      </w:r>
      <w:r w:rsidR="003A7A0E" w:rsidRPr="003A7A0E">
        <w:rPr>
          <w:color w:val="000000" w:themeColor="text1"/>
        </w:rPr>
        <w:t>$ pour les services de représentants des Premières Nations. Les années suivantes, le montant de 294,72</w:t>
      </w:r>
      <w:r w:rsidR="00AF124F">
        <w:rPr>
          <w:color w:val="000000" w:themeColor="text1"/>
        </w:rPr>
        <w:t> </w:t>
      </w:r>
      <w:r w:rsidR="003A7A0E" w:rsidRPr="003A7A0E">
        <w:rPr>
          <w:color w:val="000000" w:themeColor="text1"/>
        </w:rPr>
        <w:t>$ sera ajusté pour tenir compte de l'inflation. En Ontario, l'approche de financement actuelle demeurera en place pour l'exercice 2024-2025. À compter d</w:t>
      </w:r>
      <w:r w:rsidR="00E8482D">
        <w:rPr>
          <w:color w:val="000000" w:themeColor="text1"/>
        </w:rPr>
        <w:t xml:space="preserve">u </w:t>
      </w:r>
      <w:r w:rsidR="00E8482D" w:rsidRPr="001C266A">
        <w:rPr>
          <w:color w:val="000000" w:themeColor="text1"/>
        </w:rPr>
        <w:t>1</w:t>
      </w:r>
      <w:r w:rsidR="00E8482D" w:rsidRPr="00E8482D">
        <w:rPr>
          <w:color w:val="000000" w:themeColor="text1"/>
          <w:vertAlign w:val="superscript"/>
        </w:rPr>
        <w:t>er</w:t>
      </w:r>
      <w:r w:rsidR="00E8482D" w:rsidRPr="001C266A">
        <w:rPr>
          <w:color w:val="000000" w:themeColor="text1"/>
        </w:rPr>
        <w:t xml:space="preserve"> avril 2025</w:t>
      </w:r>
      <w:r w:rsidR="003A7A0E" w:rsidRPr="003A7A0E">
        <w:rPr>
          <w:color w:val="000000" w:themeColor="text1"/>
        </w:rPr>
        <w:t xml:space="preserve">, les Premières Nations de l'Ontario recevront un financement pour les services de représentants des Premières Nations basé sur leur montant de financement annuel le plus élevé entre 2019-2020 et 2022-2023. </w:t>
      </w:r>
      <w:r w:rsidR="00C6505F">
        <w:rPr>
          <w:color w:val="000000" w:themeColor="text1"/>
        </w:rPr>
        <w:t>L</w:t>
      </w:r>
      <w:r w:rsidR="003A7A0E" w:rsidRPr="003A7A0E">
        <w:rPr>
          <w:color w:val="000000" w:themeColor="text1"/>
        </w:rPr>
        <w:t>es années suivantes, les Premières Nations en Ontario recevront un financement pour les services de représentants des Premières Nations égal à celui de l'année précédente, ajusté en fonction de l'inflation et de la croissance de la population.</w:t>
      </w:r>
    </w:p>
    <w:p w14:paraId="36782BA8" w14:textId="26BFC4EB" w:rsidR="5E09C8A8" w:rsidRPr="00244E24" w:rsidRDefault="5E09C8A8" w:rsidP="43086EA5">
      <w:pPr>
        <w:pStyle w:val="ListParagraph"/>
        <w:numPr>
          <w:ilvl w:val="0"/>
          <w:numId w:val="3"/>
        </w:numPr>
        <w:spacing w:after="0" w:line="276" w:lineRule="auto"/>
        <w:rPr>
          <w:color w:val="000000" w:themeColor="text1"/>
        </w:rPr>
      </w:pPr>
      <w:r>
        <w:rPr>
          <w:b/>
          <w:bCs/>
          <w:color w:val="000000" w:themeColor="text1"/>
        </w:rPr>
        <w:t>Services de soutien post-majorité :</w:t>
      </w:r>
      <w:r>
        <w:rPr>
          <w:color w:val="000000" w:themeColor="text1"/>
        </w:rPr>
        <w:t xml:space="preserve"> </w:t>
      </w:r>
      <w:r w:rsidR="001C266A" w:rsidRPr="001C266A">
        <w:rPr>
          <w:color w:val="000000" w:themeColor="text1"/>
        </w:rPr>
        <w:t>Jusqu'au 31 mars 2025, les services de soutien post-majorité continueront d'être financés sur la base des coûts réels encourus par les Premières Nations et les organismes des SEFPN. À compter du 1</w:t>
      </w:r>
      <w:r w:rsidR="001C266A" w:rsidRPr="00E8482D">
        <w:rPr>
          <w:color w:val="000000" w:themeColor="text1"/>
          <w:vertAlign w:val="superscript"/>
        </w:rPr>
        <w:t>er</w:t>
      </w:r>
      <w:r w:rsidR="001C266A" w:rsidRPr="001C266A">
        <w:rPr>
          <w:color w:val="000000" w:themeColor="text1"/>
        </w:rPr>
        <w:t xml:space="preserve"> avril 2025, un financement sera </w:t>
      </w:r>
      <w:r w:rsidR="006A334D">
        <w:rPr>
          <w:color w:val="000000" w:themeColor="text1"/>
        </w:rPr>
        <w:t>accord</w:t>
      </w:r>
      <w:r w:rsidR="001C266A" w:rsidRPr="001C266A">
        <w:rPr>
          <w:color w:val="000000" w:themeColor="text1"/>
        </w:rPr>
        <w:t xml:space="preserve">é aux Premières Nations pour les services de soutien post-majorité destinés aux jeunes qui atteignent l'âge de la </w:t>
      </w:r>
      <w:r w:rsidR="001C266A" w:rsidRPr="001C266A">
        <w:rPr>
          <w:color w:val="000000" w:themeColor="text1"/>
        </w:rPr>
        <w:lastRenderedPageBreak/>
        <w:t>majorité et aux jeunes adultes anciennement pris en charge, jusqu'à leur 26</w:t>
      </w:r>
      <w:r w:rsidR="001C266A" w:rsidRPr="001C266A">
        <w:rPr>
          <w:color w:val="000000" w:themeColor="text1"/>
          <w:vertAlign w:val="superscript"/>
        </w:rPr>
        <w:t>e</w:t>
      </w:r>
      <w:r w:rsidR="001C266A" w:rsidRPr="001C266A">
        <w:rPr>
          <w:color w:val="000000" w:themeColor="text1"/>
        </w:rPr>
        <w:t xml:space="preserve"> anniversaire ou jusqu'à l'âge limite d'admissibilité prévu par la législation provinciale ou du Yukon applicable (selon l'âge le plus élevé), conformément à une approche convenue par les Parties. Les services de soutien post-majorité aident les jeunes et les jeunes adultes qui ont été, sont ou prennent des mesures actives pour être des résidents habituels d'une réserve ou du Yukon.</w:t>
      </w:r>
    </w:p>
    <w:p w14:paraId="63772215" w14:textId="28F47F08" w:rsidR="5E09C8A8" w:rsidRPr="00244E24" w:rsidRDefault="5E09C8A8" w:rsidP="43086EA5">
      <w:pPr>
        <w:pStyle w:val="ListParagraph"/>
        <w:numPr>
          <w:ilvl w:val="0"/>
          <w:numId w:val="3"/>
        </w:numPr>
        <w:spacing w:after="0" w:line="276" w:lineRule="auto"/>
        <w:rPr>
          <w:color w:val="000000" w:themeColor="text1"/>
        </w:rPr>
      </w:pPr>
      <w:r>
        <w:rPr>
          <w:b/>
          <w:bCs/>
          <w:color w:val="000000" w:themeColor="text1"/>
        </w:rPr>
        <w:t>Immobilisations :</w:t>
      </w:r>
      <w:r>
        <w:rPr>
          <w:color w:val="000000" w:themeColor="text1"/>
        </w:rPr>
        <w:t xml:space="preserve"> </w:t>
      </w:r>
      <w:r w:rsidR="00F41E79" w:rsidRPr="00F41E79">
        <w:rPr>
          <w:color w:val="000000" w:themeColor="text1"/>
        </w:rPr>
        <w:t>Jusqu'au 31 mars 2025, les projets d'immobilisations approuvés continueront d'être financés sur la base des coûts réels encourus par les Premières Nations et les organismes des SEFPN dans le cadre du processus de 2021 TCDP 41. À compter du 1</w:t>
      </w:r>
      <w:r w:rsidR="00F41E79" w:rsidRPr="00E8482D">
        <w:rPr>
          <w:color w:val="000000" w:themeColor="text1"/>
          <w:vertAlign w:val="superscript"/>
        </w:rPr>
        <w:t>er</w:t>
      </w:r>
      <w:r w:rsidR="00F41E79" w:rsidRPr="00F41E79">
        <w:rPr>
          <w:color w:val="000000" w:themeColor="text1"/>
        </w:rPr>
        <w:t xml:space="preserve"> avril 2025, le financement des immobilisations sera </w:t>
      </w:r>
      <w:r w:rsidR="006A334D">
        <w:rPr>
          <w:color w:val="000000" w:themeColor="text1"/>
        </w:rPr>
        <w:t>vers</w:t>
      </w:r>
      <w:r w:rsidR="00F41E79" w:rsidRPr="00F41E79">
        <w:rPr>
          <w:color w:val="000000" w:themeColor="text1"/>
        </w:rPr>
        <w:t>é aux Premières Nations et aux organismes des SEFPN pour l</w:t>
      </w:r>
      <w:r w:rsidR="00F41E79">
        <w:rPr>
          <w:color w:val="000000" w:themeColor="text1"/>
        </w:rPr>
        <w:t xml:space="preserve">es </w:t>
      </w:r>
      <w:r w:rsidR="00F41E79" w:rsidRPr="00F41E79">
        <w:rPr>
          <w:color w:val="000000" w:themeColor="text1"/>
        </w:rPr>
        <w:t>évaluations des besoins, les études de faisabilité et l'achat, la construction ou la réparation des immobilisations nécessaires pour soutenir la prestation de services à l'enfance et à la famille aux enfants, aux jeunes, aux jeunes adultes ou aux familles des Premières Nations dans les réserves ou au Yukon, conformément à un plan de mise en œuvre convenu par les Parties.</w:t>
      </w:r>
    </w:p>
    <w:p w14:paraId="688C6211" w14:textId="3ACB76B7" w:rsidR="5E09C8A8" w:rsidRPr="00244E24" w:rsidRDefault="00ED5CED" w:rsidP="43086EA5">
      <w:pPr>
        <w:pStyle w:val="ListParagraph"/>
        <w:numPr>
          <w:ilvl w:val="0"/>
          <w:numId w:val="3"/>
        </w:numPr>
        <w:spacing w:after="0" w:line="276" w:lineRule="auto"/>
        <w:rPr>
          <w:color w:val="000000" w:themeColor="text1"/>
        </w:rPr>
      </w:pPr>
      <w:r>
        <w:rPr>
          <w:b/>
          <w:bCs/>
          <w:color w:val="000000" w:themeColor="text1"/>
        </w:rPr>
        <w:t>Soutien</w:t>
      </w:r>
      <w:r w:rsidR="5E09C8A8">
        <w:rPr>
          <w:b/>
          <w:bCs/>
          <w:color w:val="000000" w:themeColor="text1"/>
        </w:rPr>
        <w:t xml:space="preserve"> aux ménages (anciennement appelé </w:t>
      </w:r>
      <w:r w:rsidR="00A93D1E">
        <w:rPr>
          <w:b/>
          <w:bCs/>
          <w:color w:val="000000" w:themeColor="text1"/>
        </w:rPr>
        <w:t xml:space="preserve">financement </w:t>
      </w:r>
      <w:r w:rsidR="005D10F1">
        <w:rPr>
          <w:b/>
          <w:bCs/>
          <w:color w:val="000000" w:themeColor="text1"/>
        </w:rPr>
        <w:t>de</w:t>
      </w:r>
      <w:r w:rsidR="5E09C8A8">
        <w:rPr>
          <w:b/>
          <w:bCs/>
          <w:color w:val="000000" w:themeColor="text1"/>
        </w:rPr>
        <w:t xml:space="preserve"> la pauvreté) :</w:t>
      </w:r>
      <w:r w:rsidR="5E09C8A8">
        <w:rPr>
          <w:color w:val="000000" w:themeColor="text1"/>
        </w:rPr>
        <w:t xml:space="preserve"> Ce financement sera</w:t>
      </w:r>
      <w:r w:rsidR="00A93D1E">
        <w:rPr>
          <w:color w:val="000000" w:themeColor="text1"/>
        </w:rPr>
        <w:t xml:space="preserve"> </w:t>
      </w:r>
      <w:r w:rsidR="00E8482D">
        <w:rPr>
          <w:color w:val="000000" w:themeColor="text1"/>
        </w:rPr>
        <w:t>fourni</w:t>
      </w:r>
      <w:r w:rsidR="5E09C8A8">
        <w:rPr>
          <w:color w:val="000000" w:themeColor="text1"/>
        </w:rPr>
        <w:t xml:space="preserve"> aux Premières Nations pour les aider à répondre aux besoins </w:t>
      </w:r>
      <w:r w:rsidR="00A93D1E">
        <w:rPr>
          <w:color w:val="000000" w:themeColor="text1"/>
        </w:rPr>
        <w:t>essentiels</w:t>
      </w:r>
      <w:r w:rsidR="5E09C8A8">
        <w:rPr>
          <w:color w:val="000000" w:themeColor="text1"/>
        </w:rPr>
        <w:t xml:space="preserve"> des familles, à les </w:t>
      </w:r>
      <w:r w:rsidR="00A93D1E">
        <w:rPr>
          <w:color w:val="000000" w:themeColor="text1"/>
        </w:rPr>
        <w:t>maintenir</w:t>
      </w:r>
      <w:r w:rsidR="5E09C8A8">
        <w:rPr>
          <w:color w:val="000000" w:themeColor="text1"/>
        </w:rPr>
        <w:t xml:space="preserve"> ensemble et à </w:t>
      </w:r>
      <w:r w:rsidR="0057006D">
        <w:rPr>
          <w:color w:val="000000" w:themeColor="text1"/>
        </w:rPr>
        <w:t>éviter la prise en charge,</w:t>
      </w:r>
      <w:r w:rsidR="5E09C8A8">
        <w:rPr>
          <w:color w:val="000000" w:themeColor="text1"/>
        </w:rPr>
        <w:t xml:space="preserve"> </w:t>
      </w:r>
      <w:r w:rsidR="0057006D">
        <w:rPr>
          <w:color w:val="000000" w:themeColor="text1"/>
        </w:rPr>
        <w:t>lorsque cela est</w:t>
      </w:r>
      <w:r w:rsidR="5E09C8A8">
        <w:rPr>
          <w:color w:val="000000" w:themeColor="text1"/>
        </w:rPr>
        <w:t xml:space="preserve"> possible</w:t>
      </w:r>
      <w:r w:rsidR="00861783">
        <w:rPr>
          <w:color w:val="000000" w:themeColor="text1"/>
        </w:rPr>
        <w:t xml:space="preserve">. </w:t>
      </w:r>
      <w:r w:rsidR="5E09C8A8">
        <w:rPr>
          <w:color w:val="000000" w:themeColor="text1"/>
        </w:rPr>
        <w:t>L</w:t>
      </w:r>
      <w:r w:rsidR="000A12FD">
        <w:rPr>
          <w:color w:val="000000" w:themeColor="text1"/>
        </w:rPr>
        <w:t>’</w:t>
      </w:r>
      <w:r w:rsidR="0057006D">
        <w:rPr>
          <w:color w:val="000000" w:themeColor="text1"/>
        </w:rPr>
        <w:t>entente</w:t>
      </w:r>
      <w:r w:rsidR="5E09C8A8">
        <w:rPr>
          <w:color w:val="000000" w:themeColor="text1"/>
        </w:rPr>
        <w:t xml:space="preserve"> définiti</w:t>
      </w:r>
      <w:r w:rsidR="0057006D">
        <w:rPr>
          <w:color w:val="000000" w:themeColor="text1"/>
        </w:rPr>
        <w:t>ve</w:t>
      </w:r>
      <w:r w:rsidR="5E09C8A8">
        <w:rPr>
          <w:color w:val="000000" w:themeColor="text1"/>
        </w:rPr>
        <w:t xml:space="preserve"> prévoit 25,5 millions de dollars pour l</w:t>
      </w:r>
      <w:r w:rsidR="005D10F1">
        <w:rPr>
          <w:color w:val="000000" w:themeColor="text1"/>
        </w:rPr>
        <w:t>e soutien</w:t>
      </w:r>
      <w:r w:rsidR="5E09C8A8">
        <w:rPr>
          <w:color w:val="000000" w:themeColor="text1"/>
        </w:rPr>
        <w:t xml:space="preserve"> aux ménages en 2024-2025. </w:t>
      </w:r>
      <w:r w:rsidR="005D10F1">
        <w:rPr>
          <w:color w:val="000000" w:themeColor="text1"/>
        </w:rPr>
        <w:t>Les années suivantes, c</w:t>
      </w:r>
      <w:r w:rsidR="5E09C8A8">
        <w:rPr>
          <w:color w:val="000000" w:themeColor="text1"/>
        </w:rPr>
        <w:t>e montant sera ajusté en fonction de l</w:t>
      </w:r>
      <w:r w:rsidR="000A12FD">
        <w:rPr>
          <w:color w:val="000000" w:themeColor="text1"/>
        </w:rPr>
        <w:t>’</w:t>
      </w:r>
      <w:r w:rsidR="5E09C8A8">
        <w:rPr>
          <w:color w:val="000000" w:themeColor="text1"/>
        </w:rPr>
        <w:t>inflation.</w:t>
      </w:r>
    </w:p>
    <w:p w14:paraId="60F69B64" w14:textId="16BACD80" w:rsidR="5E09C8A8" w:rsidRPr="00244E24" w:rsidRDefault="5E09C8A8" w:rsidP="43086EA5">
      <w:pPr>
        <w:pStyle w:val="ListParagraph"/>
        <w:numPr>
          <w:ilvl w:val="0"/>
          <w:numId w:val="3"/>
        </w:numPr>
        <w:spacing w:after="0" w:line="276" w:lineRule="auto"/>
        <w:rPr>
          <w:color w:val="000000" w:themeColor="text1"/>
        </w:rPr>
      </w:pPr>
      <w:r>
        <w:rPr>
          <w:b/>
          <w:bCs/>
          <w:color w:val="000000" w:themeColor="text1"/>
        </w:rPr>
        <w:t>Technologie</w:t>
      </w:r>
      <w:r w:rsidR="0057006D">
        <w:rPr>
          <w:b/>
          <w:bCs/>
          <w:color w:val="000000" w:themeColor="text1"/>
        </w:rPr>
        <w:t>s</w:t>
      </w:r>
      <w:r>
        <w:rPr>
          <w:b/>
          <w:bCs/>
          <w:color w:val="000000" w:themeColor="text1"/>
        </w:rPr>
        <w:t xml:space="preserve"> de l</w:t>
      </w:r>
      <w:r w:rsidR="000A12FD">
        <w:rPr>
          <w:b/>
          <w:bCs/>
          <w:color w:val="000000" w:themeColor="text1"/>
        </w:rPr>
        <w:t>’</w:t>
      </w:r>
      <w:r>
        <w:rPr>
          <w:b/>
          <w:bCs/>
          <w:color w:val="000000" w:themeColor="text1"/>
        </w:rPr>
        <w:t>information :</w:t>
      </w:r>
      <w:r>
        <w:rPr>
          <w:color w:val="000000" w:themeColor="text1"/>
        </w:rPr>
        <w:t xml:space="preserve"> Ce financement </w:t>
      </w:r>
      <w:r w:rsidR="006A334D">
        <w:rPr>
          <w:color w:val="000000" w:themeColor="text1"/>
        </w:rPr>
        <w:t>soutiendra les</w:t>
      </w:r>
      <w:r>
        <w:rPr>
          <w:color w:val="000000" w:themeColor="text1"/>
        </w:rPr>
        <w:t xml:space="preserve"> besoins en matière de technologie</w:t>
      </w:r>
      <w:r w:rsidR="0057006D">
        <w:rPr>
          <w:color w:val="000000" w:themeColor="text1"/>
        </w:rPr>
        <w:t>s</w:t>
      </w:r>
      <w:r>
        <w:rPr>
          <w:color w:val="000000" w:themeColor="text1"/>
        </w:rPr>
        <w:t xml:space="preserve"> de l</w:t>
      </w:r>
      <w:r w:rsidR="000A12FD">
        <w:rPr>
          <w:color w:val="000000" w:themeColor="text1"/>
        </w:rPr>
        <w:t>’</w:t>
      </w:r>
      <w:r>
        <w:rPr>
          <w:color w:val="000000" w:themeColor="text1"/>
        </w:rPr>
        <w:t xml:space="preserve">information liés à la mise en œuvre du </w:t>
      </w:r>
      <w:r w:rsidR="0057006D">
        <w:rPr>
          <w:color w:val="000000" w:themeColor="text1"/>
        </w:rPr>
        <w:t>p</w:t>
      </w:r>
      <w:r>
        <w:rPr>
          <w:color w:val="000000" w:themeColor="text1"/>
        </w:rPr>
        <w:t xml:space="preserve">rogramme réformé des SEFPN. Ce financement </w:t>
      </w:r>
      <w:r w:rsidR="00E8482D">
        <w:rPr>
          <w:color w:val="000000" w:themeColor="text1"/>
        </w:rPr>
        <w:t>sera équivalent à</w:t>
      </w:r>
      <w:r>
        <w:rPr>
          <w:color w:val="000000" w:themeColor="text1"/>
        </w:rPr>
        <w:t xml:space="preserve"> 6 % du financement </w:t>
      </w:r>
      <w:r w:rsidR="006A334D">
        <w:rPr>
          <w:color w:val="000000" w:themeColor="text1"/>
        </w:rPr>
        <w:t>de base</w:t>
      </w:r>
      <w:r w:rsidR="0057006D">
        <w:rPr>
          <w:color w:val="000000" w:themeColor="text1"/>
        </w:rPr>
        <w:t xml:space="preserve"> et</w:t>
      </w:r>
      <w:r>
        <w:rPr>
          <w:color w:val="000000" w:themeColor="text1"/>
        </w:rPr>
        <w:t xml:space="preserve"> sera </w:t>
      </w:r>
      <w:r w:rsidR="00E8482D">
        <w:rPr>
          <w:color w:val="000000" w:themeColor="text1"/>
        </w:rPr>
        <w:t>versé</w:t>
      </w:r>
      <w:r>
        <w:rPr>
          <w:color w:val="000000" w:themeColor="text1"/>
        </w:rPr>
        <w:t xml:space="preserve"> aux Premières Nations.</w:t>
      </w:r>
    </w:p>
    <w:p w14:paraId="35368F67" w14:textId="010D7C11" w:rsidR="5E09C8A8" w:rsidRPr="00244E24" w:rsidRDefault="5E09C8A8" w:rsidP="43086EA5">
      <w:pPr>
        <w:pStyle w:val="ListParagraph"/>
        <w:numPr>
          <w:ilvl w:val="0"/>
          <w:numId w:val="3"/>
        </w:numPr>
        <w:spacing w:after="0" w:line="276" w:lineRule="auto"/>
        <w:rPr>
          <w:color w:val="000000" w:themeColor="text1"/>
        </w:rPr>
      </w:pPr>
      <w:r>
        <w:rPr>
          <w:b/>
          <w:bCs/>
          <w:color w:val="000000" w:themeColor="text1"/>
        </w:rPr>
        <w:t>Résultats :</w:t>
      </w:r>
      <w:r>
        <w:rPr>
          <w:color w:val="000000" w:themeColor="text1"/>
        </w:rPr>
        <w:t xml:space="preserve"> Ce financement soutiendra la mise en œuvre du cadre de mesure du rendement et des indicateurs connexes, en particulier pour la saisie et la communication des données relatives au bien-être des Premières Nations. </w:t>
      </w:r>
      <w:r w:rsidR="0038645F">
        <w:rPr>
          <w:color w:val="000000" w:themeColor="text1"/>
        </w:rPr>
        <w:t>C</w:t>
      </w:r>
      <w:r>
        <w:rPr>
          <w:color w:val="000000" w:themeColor="text1"/>
        </w:rPr>
        <w:t xml:space="preserve">e financement </w:t>
      </w:r>
      <w:r w:rsidR="00E8482D">
        <w:rPr>
          <w:color w:val="000000" w:themeColor="text1"/>
        </w:rPr>
        <w:t>sera équivalent</w:t>
      </w:r>
      <w:r>
        <w:rPr>
          <w:color w:val="000000" w:themeColor="text1"/>
        </w:rPr>
        <w:t xml:space="preserve"> à 5 % du financement de base et sera </w:t>
      </w:r>
      <w:r w:rsidR="0057006D">
        <w:rPr>
          <w:color w:val="000000" w:themeColor="text1"/>
        </w:rPr>
        <w:t>versé</w:t>
      </w:r>
      <w:r>
        <w:rPr>
          <w:color w:val="000000" w:themeColor="text1"/>
        </w:rPr>
        <w:t xml:space="preserve"> aux Premières Nations.</w:t>
      </w:r>
    </w:p>
    <w:p w14:paraId="3A5EA4F5" w14:textId="291448C3" w:rsidR="5E09C8A8" w:rsidRPr="00244E24" w:rsidRDefault="003C130F" w:rsidP="00FD26B3">
      <w:pPr>
        <w:pStyle w:val="ListParagraph"/>
        <w:numPr>
          <w:ilvl w:val="0"/>
          <w:numId w:val="3"/>
        </w:numPr>
        <w:spacing w:after="0" w:line="276" w:lineRule="auto"/>
        <w:rPr>
          <w:color w:val="000000" w:themeColor="text1"/>
        </w:rPr>
      </w:pPr>
      <w:r>
        <w:rPr>
          <w:b/>
          <w:bCs/>
          <w:color w:val="000000" w:themeColor="text1"/>
        </w:rPr>
        <w:t>Fonds d’u</w:t>
      </w:r>
      <w:r w:rsidR="5E09C8A8">
        <w:rPr>
          <w:b/>
          <w:bCs/>
          <w:color w:val="000000" w:themeColor="text1"/>
        </w:rPr>
        <w:t>rgence :</w:t>
      </w:r>
      <w:r w:rsidR="5E09C8A8">
        <w:rPr>
          <w:color w:val="000000" w:themeColor="text1"/>
        </w:rPr>
        <w:t xml:space="preserve"> Ce financement permettra de </w:t>
      </w:r>
      <w:r w:rsidR="006C4DE1">
        <w:rPr>
          <w:color w:val="000000" w:themeColor="text1"/>
        </w:rPr>
        <w:t xml:space="preserve">soutenir les mesures prises en cas de </w:t>
      </w:r>
      <w:r w:rsidR="5E09C8A8">
        <w:rPr>
          <w:color w:val="000000" w:themeColor="text1"/>
        </w:rPr>
        <w:t xml:space="preserve">circonstances imprévues </w:t>
      </w:r>
      <w:r w:rsidR="006C4DE1">
        <w:rPr>
          <w:color w:val="000000" w:themeColor="text1"/>
        </w:rPr>
        <w:t>affectant</w:t>
      </w:r>
      <w:r w:rsidR="0038645F">
        <w:rPr>
          <w:color w:val="000000" w:themeColor="text1"/>
        </w:rPr>
        <w:t xml:space="preserve"> ou ayant un lien avec </w:t>
      </w:r>
      <w:r w:rsidR="5E09C8A8">
        <w:rPr>
          <w:color w:val="000000" w:themeColor="text1"/>
        </w:rPr>
        <w:t xml:space="preserve">la mise en œuvre du </w:t>
      </w:r>
      <w:r w:rsidR="0057006D">
        <w:rPr>
          <w:color w:val="000000" w:themeColor="text1"/>
        </w:rPr>
        <w:t>p</w:t>
      </w:r>
      <w:r w:rsidR="5E09C8A8">
        <w:rPr>
          <w:color w:val="000000" w:themeColor="text1"/>
        </w:rPr>
        <w:t xml:space="preserve">rogramme réformé des SEFPN. </w:t>
      </w:r>
      <w:r w:rsidR="00E8482D">
        <w:rPr>
          <w:color w:val="000000" w:themeColor="text1"/>
        </w:rPr>
        <w:t>C</w:t>
      </w:r>
      <w:r w:rsidR="5E09C8A8">
        <w:rPr>
          <w:color w:val="000000" w:themeColor="text1"/>
        </w:rPr>
        <w:t xml:space="preserve">e financement </w:t>
      </w:r>
      <w:r w:rsidR="00E8482D">
        <w:rPr>
          <w:color w:val="000000" w:themeColor="text1"/>
        </w:rPr>
        <w:t>sera équivalent à</w:t>
      </w:r>
      <w:r w:rsidR="5E09C8A8">
        <w:rPr>
          <w:color w:val="000000" w:themeColor="text1"/>
        </w:rPr>
        <w:t xml:space="preserve"> 2 % du financement </w:t>
      </w:r>
      <w:r w:rsidR="0057006D">
        <w:rPr>
          <w:color w:val="000000" w:themeColor="text1"/>
        </w:rPr>
        <w:t>de base et</w:t>
      </w:r>
      <w:r w:rsidR="5E09C8A8">
        <w:rPr>
          <w:color w:val="000000" w:themeColor="text1"/>
        </w:rPr>
        <w:t xml:space="preserve"> sera réparti </w:t>
      </w:r>
      <w:r w:rsidR="00E8482D" w:rsidRPr="00E8482D">
        <w:rPr>
          <w:color w:val="000000" w:themeColor="text1"/>
        </w:rPr>
        <w:t>à parts égales</w:t>
      </w:r>
      <w:r w:rsidR="00E8482D">
        <w:rPr>
          <w:color w:val="000000" w:themeColor="text1"/>
        </w:rPr>
        <w:t xml:space="preserve"> </w:t>
      </w:r>
      <w:r w:rsidR="5E09C8A8">
        <w:rPr>
          <w:color w:val="000000" w:themeColor="text1"/>
        </w:rPr>
        <w:t>entre les Premières Nations et les organismes des SEFPN.</w:t>
      </w:r>
    </w:p>
    <w:p w14:paraId="55A15907" w14:textId="7F16C107" w:rsidR="5E09C8A8" w:rsidRPr="00244E24" w:rsidRDefault="0061040D" w:rsidP="43086EA5">
      <w:pPr>
        <w:pStyle w:val="ListParagraph"/>
        <w:numPr>
          <w:ilvl w:val="0"/>
          <w:numId w:val="3"/>
        </w:numPr>
        <w:spacing w:after="0" w:line="276" w:lineRule="auto"/>
        <w:rPr>
          <w:color w:val="000000" w:themeColor="text1"/>
        </w:rPr>
      </w:pPr>
      <w:r>
        <w:rPr>
          <w:b/>
          <w:bCs/>
          <w:color w:val="000000" w:themeColor="text1"/>
        </w:rPr>
        <w:t>É</w:t>
      </w:r>
      <w:r w:rsidR="5E09C8A8">
        <w:rPr>
          <w:b/>
          <w:bCs/>
          <w:color w:val="000000" w:themeColor="text1"/>
        </w:rPr>
        <w:t>loignement :</w:t>
      </w:r>
      <w:r w:rsidR="5E09C8A8">
        <w:rPr>
          <w:color w:val="000000" w:themeColor="text1"/>
        </w:rPr>
        <w:t xml:space="preserve"> Ce financement tient compte des obstacles auxquels les communautés éloignées des Premières Nations</w:t>
      </w:r>
      <w:r w:rsidR="006C4DE1">
        <w:rPr>
          <w:color w:val="000000" w:themeColor="text1"/>
        </w:rPr>
        <w:t xml:space="preserve"> sont confrontées</w:t>
      </w:r>
      <w:r w:rsidR="5E09C8A8">
        <w:rPr>
          <w:color w:val="000000" w:themeColor="text1"/>
        </w:rPr>
        <w:t xml:space="preserve"> et reflète les coûts accrus </w:t>
      </w:r>
      <w:r w:rsidR="006C4DE1">
        <w:rPr>
          <w:color w:val="000000" w:themeColor="text1"/>
        </w:rPr>
        <w:t>liés à</w:t>
      </w:r>
      <w:r w:rsidR="5E09C8A8">
        <w:rPr>
          <w:color w:val="000000" w:themeColor="text1"/>
        </w:rPr>
        <w:t xml:space="preserve"> la prestation de services à l</w:t>
      </w:r>
      <w:r w:rsidR="000A12FD">
        <w:rPr>
          <w:color w:val="000000" w:themeColor="text1"/>
        </w:rPr>
        <w:t>’</w:t>
      </w:r>
      <w:r w:rsidR="5E09C8A8">
        <w:rPr>
          <w:color w:val="000000" w:themeColor="text1"/>
        </w:rPr>
        <w:t>enfance et à la famille dans ces communautés. L</w:t>
      </w:r>
      <w:r w:rsidR="000A12FD">
        <w:rPr>
          <w:color w:val="000000" w:themeColor="text1"/>
        </w:rPr>
        <w:t>’</w:t>
      </w:r>
      <w:r w:rsidR="5E09C8A8">
        <w:rPr>
          <w:color w:val="000000" w:themeColor="text1"/>
        </w:rPr>
        <w:t>ajustement</w:t>
      </w:r>
      <w:r w:rsidR="003C130F">
        <w:rPr>
          <w:color w:val="000000" w:themeColor="text1"/>
        </w:rPr>
        <w:t xml:space="preserve"> du financement pour tenir compte de l’éloignement</w:t>
      </w:r>
      <w:r w:rsidR="5E09C8A8">
        <w:rPr>
          <w:color w:val="000000" w:themeColor="text1"/>
        </w:rPr>
        <w:t xml:space="preserve">, </w:t>
      </w:r>
      <w:r w:rsidR="006C4DE1">
        <w:rPr>
          <w:color w:val="000000" w:themeColor="text1"/>
        </w:rPr>
        <w:t>bas</w:t>
      </w:r>
      <w:r w:rsidR="5E09C8A8">
        <w:rPr>
          <w:color w:val="000000" w:themeColor="text1"/>
        </w:rPr>
        <w:t>é sur le facteur d</w:t>
      </w:r>
      <w:r w:rsidR="000A12FD">
        <w:rPr>
          <w:color w:val="000000" w:themeColor="text1"/>
        </w:rPr>
        <w:t>’</w:t>
      </w:r>
      <w:r w:rsidR="5E09C8A8">
        <w:rPr>
          <w:color w:val="000000" w:themeColor="text1"/>
        </w:rPr>
        <w:t>ajustement de l</w:t>
      </w:r>
      <w:r w:rsidR="000A12FD">
        <w:rPr>
          <w:color w:val="000000" w:themeColor="text1"/>
        </w:rPr>
        <w:t>’</w:t>
      </w:r>
      <w:r w:rsidR="5E09C8A8">
        <w:rPr>
          <w:color w:val="000000" w:themeColor="text1"/>
        </w:rPr>
        <w:t>indice d</w:t>
      </w:r>
      <w:r w:rsidR="000A12FD">
        <w:rPr>
          <w:color w:val="000000" w:themeColor="text1"/>
        </w:rPr>
        <w:t>’</w:t>
      </w:r>
      <w:r w:rsidR="5E09C8A8">
        <w:rPr>
          <w:color w:val="000000" w:themeColor="text1"/>
        </w:rPr>
        <w:t xml:space="preserve">éloignement (FAIE) </w:t>
      </w:r>
      <w:r w:rsidR="003C130F">
        <w:rPr>
          <w:color w:val="000000" w:themeColor="text1"/>
        </w:rPr>
        <w:t>développé par la</w:t>
      </w:r>
      <w:r w:rsidR="5E09C8A8">
        <w:rPr>
          <w:color w:val="000000" w:themeColor="text1"/>
        </w:rPr>
        <w:t xml:space="preserve"> Nation </w:t>
      </w:r>
      <w:proofErr w:type="spellStart"/>
      <w:r w:rsidR="5E09C8A8">
        <w:rPr>
          <w:color w:val="000000" w:themeColor="text1"/>
        </w:rPr>
        <w:t>Nishnawbe</w:t>
      </w:r>
      <w:proofErr w:type="spellEnd"/>
      <w:r w:rsidR="5E09C8A8">
        <w:rPr>
          <w:color w:val="000000" w:themeColor="text1"/>
        </w:rPr>
        <w:t xml:space="preserve"> Aski</w:t>
      </w:r>
      <w:r w:rsidR="003C130F">
        <w:rPr>
          <w:color w:val="000000" w:themeColor="text1"/>
        </w:rPr>
        <w:t xml:space="preserve"> et le Canada</w:t>
      </w:r>
      <w:r w:rsidR="5E09C8A8">
        <w:rPr>
          <w:color w:val="000000" w:themeColor="text1"/>
        </w:rPr>
        <w:t>, s</w:t>
      </w:r>
      <w:r w:rsidR="000A12FD">
        <w:rPr>
          <w:color w:val="000000" w:themeColor="text1"/>
        </w:rPr>
        <w:t>’</w:t>
      </w:r>
      <w:r w:rsidR="5E09C8A8">
        <w:rPr>
          <w:color w:val="000000" w:themeColor="text1"/>
        </w:rPr>
        <w:t xml:space="preserve">appliquera au financement de la prévention, des services de représentants des Premières Nations, des </w:t>
      </w:r>
      <w:r w:rsidR="0057006D">
        <w:rPr>
          <w:color w:val="000000" w:themeColor="text1"/>
        </w:rPr>
        <w:t>s</w:t>
      </w:r>
      <w:r w:rsidR="5E09C8A8">
        <w:rPr>
          <w:color w:val="000000" w:themeColor="text1"/>
        </w:rPr>
        <w:t>ervices de soutien post-majorité, d</w:t>
      </w:r>
      <w:r w:rsidR="003C130F">
        <w:rPr>
          <w:color w:val="000000" w:themeColor="text1"/>
        </w:rPr>
        <w:t>u soutien</w:t>
      </w:r>
      <w:r w:rsidR="5E09C8A8">
        <w:rPr>
          <w:color w:val="000000" w:themeColor="text1"/>
        </w:rPr>
        <w:t xml:space="preserve"> aux ménages, des technologies de l</w:t>
      </w:r>
      <w:r w:rsidR="000A12FD">
        <w:rPr>
          <w:color w:val="000000" w:themeColor="text1"/>
        </w:rPr>
        <w:t>’</w:t>
      </w:r>
      <w:r w:rsidR="5E09C8A8">
        <w:rPr>
          <w:color w:val="000000" w:themeColor="text1"/>
        </w:rPr>
        <w:t>information, des résultats et d</w:t>
      </w:r>
      <w:r w:rsidR="003C130F">
        <w:rPr>
          <w:color w:val="000000" w:themeColor="text1"/>
        </w:rPr>
        <w:t xml:space="preserve">es </w:t>
      </w:r>
      <w:r w:rsidR="5E09C8A8">
        <w:rPr>
          <w:color w:val="000000" w:themeColor="text1"/>
        </w:rPr>
        <w:t>urgence</w:t>
      </w:r>
      <w:r w:rsidR="003C130F">
        <w:rPr>
          <w:color w:val="000000" w:themeColor="text1"/>
        </w:rPr>
        <w:t>s</w:t>
      </w:r>
      <w:r w:rsidR="5E09C8A8">
        <w:rPr>
          <w:color w:val="000000" w:themeColor="text1"/>
        </w:rPr>
        <w:t>.</w:t>
      </w:r>
    </w:p>
    <w:p w14:paraId="22B60E76" w14:textId="2EFDA307" w:rsidR="43086EA5" w:rsidRPr="008C47DE" w:rsidRDefault="43086EA5" w:rsidP="43086EA5">
      <w:pPr>
        <w:spacing w:after="0" w:line="276" w:lineRule="auto"/>
      </w:pPr>
    </w:p>
    <w:p w14:paraId="3458646B" w14:textId="4DDCACE4" w:rsidR="5CC148F7" w:rsidRPr="00244E24" w:rsidRDefault="5CC148F7" w:rsidP="43086EA5">
      <w:pPr>
        <w:spacing w:after="0" w:line="276" w:lineRule="auto"/>
      </w:pPr>
      <w:r>
        <w:rPr>
          <w:b/>
          <w:bCs/>
        </w:rPr>
        <w:t>F</w:t>
      </w:r>
      <w:r w:rsidR="006F72DE">
        <w:rPr>
          <w:b/>
          <w:bCs/>
        </w:rPr>
        <w:t>inancement du</w:t>
      </w:r>
      <w:r>
        <w:rPr>
          <w:b/>
          <w:bCs/>
        </w:rPr>
        <w:t xml:space="preserve"> logement</w:t>
      </w:r>
    </w:p>
    <w:p w14:paraId="5CB60DEE" w14:textId="358ADF54" w:rsidR="0197F6A2" w:rsidRPr="00244E24" w:rsidRDefault="00E8482D" w:rsidP="43086EA5">
      <w:pPr>
        <w:spacing w:after="0" w:line="276" w:lineRule="auto"/>
      </w:pPr>
      <w:r w:rsidRPr="00E8482D">
        <w:t>Un financement d'un montant de 1,79 milliard de dollars sera fourni aux Premières Nations entre 2024-2025 et 2027-2028</w:t>
      </w:r>
      <w:r w:rsidR="00CB6883">
        <w:t xml:space="preserve"> </w:t>
      </w:r>
      <w:r w:rsidR="0061040D">
        <w:t>pour</w:t>
      </w:r>
      <w:r w:rsidR="004A394A">
        <w:t xml:space="preserve"> soutenir l</w:t>
      </w:r>
      <w:r w:rsidR="000A12FD">
        <w:t>’</w:t>
      </w:r>
      <w:r w:rsidR="004A394A">
        <w:t>achat, la construction et la rénovation d</w:t>
      </w:r>
      <w:r w:rsidR="000A12FD">
        <w:t>’</w:t>
      </w:r>
      <w:r w:rsidR="004A394A">
        <w:t xml:space="preserve">unités de logement </w:t>
      </w:r>
      <w:r w:rsidR="006F72DE">
        <w:t>dans les communautés des</w:t>
      </w:r>
      <w:r w:rsidR="004A394A">
        <w:t xml:space="preserve"> Premières Nations </w:t>
      </w:r>
      <w:r w:rsidR="0061040D">
        <w:t>dans le but d’</w:t>
      </w:r>
      <w:r w:rsidR="004A394A">
        <w:t xml:space="preserve">éviter que les enfants des Premières Nations </w:t>
      </w:r>
      <w:r w:rsidR="0057006D">
        <w:t xml:space="preserve">ne </w:t>
      </w:r>
      <w:r w:rsidR="004A394A">
        <w:t xml:space="preserve">soient </w:t>
      </w:r>
      <w:r w:rsidR="00DE56CC">
        <w:t>pris en charge</w:t>
      </w:r>
      <w:r w:rsidR="004A394A">
        <w:t xml:space="preserve"> et </w:t>
      </w:r>
      <w:r w:rsidR="0061040D">
        <w:t>de</w:t>
      </w:r>
      <w:r w:rsidR="004A394A">
        <w:t xml:space="preserve"> </w:t>
      </w:r>
      <w:r w:rsidR="0061040D">
        <w:t>soutenir</w:t>
      </w:r>
      <w:r w:rsidR="004A394A">
        <w:t xml:space="preserve"> la réunification lorsque le logement </w:t>
      </w:r>
      <w:r w:rsidR="0061040D">
        <w:t>constitue</w:t>
      </w:r>
      <w:r w:rsidR="004A394A">
        <w:t xml:space="preserve"> un obstacle.</w:t>
      </w:r>
    </w:p>
    <w:p w14:paraId="352B267C" w14:textId="605C5BE6" w:rsidR="43086EA5" w:rsidRPr="00244E24" w:rsidRDefault="43086EA5" w:rsidP="43086EA5">
      <w:pPr>
        <w:spacing w:after="0" w:line="276" w:lineRule="auto"/>
      </w:pPr>
    </w:p>
    <w:p w14:paraId="35A56880" w14:textId="3FE8D25A" w:rsidR="00EA19BB" w:rsidRPr="00244E24" w:rsidRDefault="00EA19BB" w:rsidP="00EA19BB">
      <w:pPr>
        <w:spacing w:after="0" w:line="276" w:lineRule="auto"/>
        <w:rPr>
          <w:b/>
          <w:bCs/>
        </w:rPr>
      </w:pPr>
      <w:r>
        <w:rPr>
          <w:b/>
          <w:bCs/>
        </w:rPr>
        <w:t>Réforme de l</w:t>
      </w:r>
      <w:r w:rsidR="000A12FD">
        <w:rPr>
          <w:b/>
          <w:bCs/>
        </w:rPr>
        <w:t>’</w:t>
      </w:r>
      <w:r w:rsidR="006F72DE">
        <w:rPr>
          <w:b/>
          <w:bCs/>
        </w:rPr>
        <w:t>Entente</w:t>
      </w:r>
      <w:r>
        <w:rPr>
          <w:b/>
          <w:bCs/>
        </w:rPr>
        <w:t xml:space="preserve"> de 1965 en Ontario</w:t>
      </w:r>
    </w:p>
    <w:p w14:paraId="1430F463" w14:textId="5D329F77" w:rsidR="00EA19BB" w:rsidRPr="00244E24" w:rsidRDefault="00EA19BB" w:rsidP="43086EA5">
      <w:pPr>
        <w:spacing w:after="0" w:line="276" w:lineRule="auto"/>
      </w:pPr>
      <w:r>
        <w:t xml:space="preserve">Les </w:t>
      </w:r>
      <w:r w:rsidR="006F72DE">
        <w:t>C</w:t>
      </w:r>
      <w:r>
        <w:t>hefs de l</w:t>
      </w:r>
      <w:r w:rsidR="000A12FD">
        <w:t>’</w:t>
      </w:r>
      <w:r>
        <w:t xml:space="preserve">Ontario, la Nation </w:t>
      </w:r>
      <w:proofErr w:type="spellStart"/>
      <w:r>
        <w:t>Nishnawbe</w:t>
      </w:r>
      <w:proofErr w:type="spellEnd"/>
      <w:r>
        <w:t xml:space="preserve"> Aski et le Canada continueront de</w:t>
      </w:r>
      <w:r w:rsidR="00F649CF" w:rsidRPr="00F649CF">
        <w:t xml:space="preserve"> travailler ensemble </w:t>
      </w:r>
      <w:r w:rsidR="006F72DE">
        <w:t>de manière accélérée</w:t>
      </w:r>
      <w:r w:rsidR="00F649CF" w:rsidRPr="00F649CF">
        <w:t xml:space="preserve"> </w:t>
      </w:r>
      <w:r w:rsidR="006F72DE">
        <w:t xml:space="preserve">en vue de </w:t>
      </w:r>
      <w:r>
        <w:t>réforme</w:t>
      </w:r>
      <w:r w:rsidR="006F72DE">
        <w:t>r</w:t>
      </w:r>
      <w:r>
        <w:t xml:space="preserve"> l</w:t>
      </w:r>
      <w:r w:rsidR="000A12FD">
        <w:t>’</w:t>
      </w:r>
      <w:r w:rsidR="006F72DE">
        <w:t>Entente sur le bien-être des Indiens</w:t>
      </w:r>
      <w:r>
        <w:t xml:space="preserve"> de 1965 </w:t>
      </w:r>
      <w:r w:rsidR="006F72DE">
        <w:t>entre</w:t>
      </w:r>
      <w:r>
        <w:t xml:space="preserve"> le</w:t>
      </w:r>
      <w:r w:rsidR="006F72DE">
        <w:t xml:space="preserve"> Canada et le</w:t>
      </w:r>
      <w:r>
        <w:t xml:space="preserve"> gouvernement de l</w:t>
      </w:r>
      <w:r w:rsidR="000A12FD">
        <w:t>’</w:t>
      </w:r>
      <w:r>
        <w:t>Ontario.</w:t>
      </w:r>
    </w:p>
    <w:p w14:paraId="04C9CC6A" w14:textId="6FAA3D45" w:rsidR="43086EA5" w:rsidRPr="008C47DE" w:rsidRDefault="43086EA5" w:rsidP="43086EA5">
      <w:pPr>
        <w:spacing w:after="0" w:line="240" w:lineRule="auto"/>
        <w:rPr>
          <w:b/>
          <w:bCs/>
        </w:rPr>
      </w:pPr>
    </w:p>
    <w:p w14:paraId="6627890C" w14:textId="0CAD3FD0" w:rsidR="00347AF0" w:rsidRPr="00244E24" w:rsidRDefault="00347AF0" w:rsidP="00347AF0">
      <w:pPr>
        <w:spacing w:after="0" w:line="276" w:lineRule="auto"/>
        <w:rPr>
          <w:b/>
          <w:bCs/>
        </w:rPr>
      </w:pPr>
      <w:r>
        <w:rPr>
          <w:b/>
          <w:bCs/>
        </w:rPr>
        <w:t xml:space="preserve">Financement </w:t>
      </w:r>
      <w:r w:rsidR="00861906">
        <w:rPr>
          <w:b/>
          <w:bCs/>
        </w:rPr>
        <w:t>pour les</w:t>
      </w:r>
      <w:r>
        <w:rPr>
          <w:b/>
          <w:bCs/>
        </w:rPr>
        <w:t xml:space="preserve"> Premières Nations non affiliées à un organisme des SEFPN</w:t>
      </w:r>
    </w:p>
    <w:p w14:paraId="15C190AA" w14:textId="3B9F13A8" w:rsidR="00347AF0" w:rsidRPr="00244E24" w:rsidRDefault="00F649CF" w:rsidP="00347AF0">
      <w:pPr>
        <w:spacing w:after="0" w:line="276" w:lineRule="auto"/>
      </w:pPr>
      <w:r>
        <w:t xml:space="preserve">Le Canada </w:t>
      </w:r>
      <w:r w:rsidR="00BD4D62">
        <w:t xml:space="preserve">fournit un financement </w:t>
      </w:r>
      <w:r w:rsidR="006A334D">
        <w:t xml:space="preserve">aux gouvernements provinciaux et </w:t>
      </w:r>
      <w:r w:rsidR="00BD4D62">
        <w:t xml:space="preserve">au gouvernement </w:t>
      </w:r>
      <w:r w:rsidR="006A334D">
        <w:t xml:space="preserve">du Yukon un </w:t>
      </w:r>
      <w:r>
        <w:t xml:space="preserve">financement </w:t>
      </w:r>
      <w:r w:rsidR="00020271">
        <w:t xml:space="preserve">pour les services de protection des Premières Nations qui ne sont pas affiliées à un organisme des SEFPN. </w:t>
      </w:r>
      <w:r w:rsidR="00BD4D62" w:rsidRPr="00BD4D62">
        <w:t xml:space="preserve">Le financement de la prévention attribuable aux populations de ces Premières Nations sera </w:t>
      </w:r>
      <w:r w:rsidR="00BD4D62">
        <w:t>versé</w:t>
      </w:r>
      <w:r w:rsidR="00BD4D62" w:rsidRPr="00BD4D62">
        <w:t xml:space="preserve"> entièrement à ces Premières Nations (en d'autres termes, il ne sera pas divisé entre la Première Nation et une autre entité). Les fonds d'urgence mis à la disposition de ces Premières Nations ne seront pas non plus partagés entre la Première Nation et une autre entité.</w:t>
      </w:r>
    </w:p>
    <w:p w14:paraId="7F482718" w14:textId="77777777" w:rsidR="00347AF0" w:rsidRPr="008C47DE" w:rsidRDefault="00347AF0" w:rsidP="43086EA5">
      <w:pPr>
        <w:spacing w:after="0" w:line="240" w:lineRule="auto"/>
        <w:rPr>
          <w:b/>
          <w:bCs/>
        </w:rPr>
      </w:pPr>
    </w:p>
    <w:p w14:paraId="53BC80B8" w14:textId="20A94B32" w:rsidR="4DC0860B" w:rsidRPr="00244E24" w:rsidRDefault="4DC0860B" w:rsidP="43086EA5">
      <w:pPr>
        <w:spacing w:after="0" w:line="240" w:lineRule="auto"/>
      </w:pPr>
      <w:r>
        <w:rPr>
          <w:b/>
          <w:bCs/>
        </w:rPr>
        <w:t xml:space="preserve">Réforme des </w:t>
      </w:r>
      <w:r w:rsidR="00F649CF">
        <w:rPr>
          <w:b/>
          <w:bCs/>
        </w:rPr>
        <w:t>ententes</w:t>
      </w:r>
      <w:r>
        <w:rPr>
          <w:b/>
          <w:bCs/>
        </w:rPr>
        <w:t xml:space="preserve"> de financement fédéral</w:t>
      </w:r>
      <w:r w:rsidR="00F649CF">
        <w:rPr>
          <w:b/>
          <w:bCs/>
        </w:rPr>
        <w:t>es-</w:t>
      </w:r>
      <w:r>
        <w:rPr>
          <w:b/>
          <w:bCs/>
        </w:rPr>
        <w:t>provinc</w:t>
      </w:r>
      <w:r w:rsidR="00F649CF">
        <w:rPr>
          <w:b/>
          <w:bCs/>
        </w:rPr>
        <w:t>iale</w:t>
      </w:r>
      <w:r>
        <w:rPr>
          <w:b/>
          <w:bCs/>
        </w:rPr>
        <w:t>s et fédéral</w:t>
      </w:r>
      <w:r w:rsidR="00F649CF">
        <w:rPr>
          <w:b/>
          <w:bCs/>
        </w:rPr>
        <w:t>e-</w:t>
      </w:r>
      <w:r>
        <w:rPr>
          <w:b/>
          <w:bCs/>
        </w:rPr>
        <w:t>Yukon</w:t>
      </w:r>
    </w:p>
    <w:p w14:paraId="08274E89" w14:textId="7AA71EDF" w:rsidR="004A394A" w:rsidRDefault="00020271" w:rsidP="00BD3DD6">
      <w:pPr>
        <w:spacing w:after="0" w:line="276" w:lineRule="auto"/>
      </w:pPr>
      <w:r>
        <w:t>Dans l</w:t>
      </w:r>
      <w:r w:rsidR="000A12FD">
        <w:t>’</w:t>
      </w:r>
      <w:r w:rsidR="00F649CF">
        <w:t>entente</w:t>
      </w:r>
      <w:r>
        <w:t xml:space="preserve"> définiti</w:t>
      </w:r>
      <w:r w:rsidR="00F649CF">
        <w:t>ve</w:t>
      </w:r>
      <w:r>
        <w:t>, le Canada s</w:t>
      </w:r>
      <w:r w:rsidR="000A12FD">
        <w:t>’</w:t>
      </w:r>
      <w:r>
        <w:t xml:space="preserve">engage à </w:t>
      </w:r>
      <w:r w:rsidR="00BD4D62">
        <w:t>travailler</w:t>
      </w:r>
      <w:r>
        <w:t xml:space="preserve"> avec le</w:t>
      </w:r>
      <w:r w:rsidR="00F649CF">
        <w:t>s</w:t>
      </w:r>
      <w:r>
        <w:t xml:space="preserve"> gouvernement</w:t>
      </w:r>
      <w:r w:rsidR="00F649CF">
        <w:t>s</w:t>
      </w:r>
      <w:r>
        <w:t xml:space="preserve"> provincia</w:t>
      </w:r>
      <w:r w:rsidR="00F649CF">
        <w:t>ux</w:t>
      </w:r>
      <w:r>
        <w:t xml:space="preserve"> et le gouvernement du Yukon </w:t>
      </w:r>
      <w:r w:rsidR="00BD4D62">
        <w:t>afin de</w:t>
      </w:r>
      <w:r>
        <w:t xml:space="preserve"> </w:t>
      </w:r>
      <w:r w:rsidR="00BD4D62">
        <w:t>veiller à ce</w:t>
      </w:r>
      <w:r>
        <w:t xml:space="preserve"> que les </w:t>
      </w:r>
      <w:r w:rsidR="00F649CF">
        <w:t>ententes</w:t>
      </w:r>
      <w:r>
        <w:t xml:space="preserve"> conclu</w:t>
      </w:r>
      <w:r w:rsidR="00F649CF">
        <w:t>e</w:t>
      </w:r>
      <w:r>
        <w:t>s avec ces gouvernements respectent les principes de l</w:t>
      </w:r>
      <w:r w:rsidR="000A12FD">
        <w:t>’</w:t>
      </w:r>
      <w:r w:rsidR="00F649CF">
        <w:t>entente</w:t>
      </w:r>
      <w:r>
        <w:t xml:space="preserve"> définiti</w:t>
      </w:r>
      <w:r w:rsidR="00F649CF">
        <w:t>ve</w:t>
      </w:r>
      <w:r>
        <w:t>.</w:t>
      </w:r>
    </w:p>
    <w:p w14:paraId="7094ECB0" w14:textId="77777777" w:rsidR="00BD3DD6" w:rsidRPr="00244E24" w:rsidRDefault="00BD3DD6" w:rsidP="00BD3DD6">
      <w:pPr>
        <w:spacing w:after="0" w:line="276" w:lineRule="auto"/>
      </w:pPr>
    </w:p>
    <w:p w14:paraId="0F6C9107" w14:textId="2A1196DD" w:rsidR="637A485D" w:rsidRPr="00244E24" w:rsidRDefault="637A485D" w:rsidP="43086EA5">
      <w:pPr>
        <w:spacing w:after="0" w:line="276" w:lineRule="auto"/>
        <w:rPr>
          <w:b/>
          <w:bCs/>
        </w:rPr>
      </w:pPr>
      <w:r>
        <w:rPr>
          <w:b/>
          <w:bCs/>
        </w:rPr>
        <w:t xml:space="preserve">Nouveaux organismes des SEFPN et transitions </w:t>
      </w:r>
      <w:r w:rsidR="007B0D35">
        <w:rPr>
          <w:b/>
          <w:bCs/>
        </w:rPr>
        <w:t>entre</w:t>
      </w:r>
      <w:r>
        <w:rPr>
          <w:b/>
          <w:bCs/>
        </w:rPr>
        <w:t xml:space="preserve"> organismes des SEFPN</w:t>
      </w:r>
    </w:p>
    <w:p w14:paraId="1A1FC5D2" w14:textId="31F5046D" w:rsidR="51EF3FFF" w:rsidRPr="00244E24" w:rsidRDefault="51EF3FFF" w:rsidP="43086EA5">
      <w:pPr>
        <w:spacing w:after="0" w:line="276" w:lineRule="auto"/>
      </w:pPr>
      <w:r>
        <w:t xml:space="preserve">En donnant un avis écrit, une Première Nation peut transférer ses services de protection du gouvernement provincial, du gouvernement du Yukon ou de </w:t>
      </w:r>
      <w:r w:rsidR="007B0D35">
        <w:t>son</w:t>
      </w:r>
      <w:r>
        <w:t xml:space="preserve"> organisme</w:t>
      </w:r>
      <w:r w:rsidR="007B0D35">
        <w:t xml:space="preserve"> des SEFPN</w:t>
      </w:r>
      <w:r>
        <w:t xml:space="preserve"> affilié à un nouvel organisme des SEFPN ou à un organisme existant</w:t>
      </w:r>
      <w:r w:rsidR="00861783">
        <w:t xml:space="preserve">. </w:t>
      </w:r>
      <w:r>
        <w:t>Le Canada financera et facilitera cette transition. Lorsqu</w:t>
      </w:r>
      <w:r w:rsidR="000A12FD">
        <w:t>’</w:t>
      </w:r>
      <w:r>
        <w:t xml:space="preserve">une Première Nation </w:t>
      </w:r>
      <w:r w:rsidR="00F649CF">
        <w:t xml:space="preserve">fera </w:t>
      </w:r>
      <w:r w:rsidR="007B0D35">
        <w:t>la</w:t>
      </w:r>
      <w:r w:rsidR="00F649CF">
        <w:t xml:space="preserve"> transition vers</w:t>
      </w:r>
      <w:r>
        <w:t xml:space="preserve"> </w:t>
      </w:r>
      <w:r w:rsidR="00F649CF">
        <w:t xml:space="preserve">un nouvel </w:t>
      </w:r>
      <w:r>
        <w:t>organisme des SEFPN, le Canada fourni</w:t>
      </w:r>
      <w:r w:rsidR="00F649CF">
        <w:t>ra</w:t>
      </w:r>
      <w:r>
        <w:t xml:space="preserve"> un financement au nouvel organisme </w:t>
      </w:r>
      <w:r w:rsidR="007B0D35">
        <w:t xml:space="preserve">des SEFPN </w:t>
      </w:r>
      <w:r>
        <w:t xml:space="preserve">pour </w:t>
      </w:r>
      <w:r w:rsidR="007B0D35">
        <w:t>l</w:t>
      </w:r>
      <w:r>
        <w:t>es coûts de démarrage raisonnables.</w:t>
      </w:r>
    </w:p>
    <w:p w14:paraId="04764BFC" w14:textId="789E4C2E" w:rsidR="43086EA5" w:rsidRPr="008C47DE" w:rsidRDefault="43086EA5" w:rsidP="43086EA5">
      <w:pPr>
        <w:spacing w:after="0" w:line="276" w:lineRule="auto"/>
        <w:rPr>
          <w:b/>
          <w:bCs/>
        </w:rPr>
      </w:pPr>
    </w:p>
    <w:p w14:paraId="17A01BD8" w14:textId="53C2F1C8" w:rsidR="29B88D21" w:rsidRPr="00244E24" w:rsidRDefault="29B88D21" w:rsidP="43086EA5">
      <w:pPr>
        <w:spacing w:after="0" w:line="276" w:lineRule="auto"/>
      </w:pPr>
      <w:r>
        <w:rPr>
          <w:b/>
          <w:bCs/>
        </w:rPr>
        <w:t xml:space="preserve">Premières Nations </w:t>
      </w:r>
      <w:r w:rsidR="007B0D35">
        <w:rPr>
          <w:b/>
          <w:bCs/>
        </w:rPr>
        <w:t>exerçant leur compétence en matière de services à l’enfance et à la famille</w:t>
      </w:r>
    </w:p>
    <w:p w14:paraId="11E0DE45" w14:textId="3AD783BD" w:rsidR="517B728F" w:rsidRPr="00244E24" w:rsidRDefault="00722710" w:rsidP="43086EA5">
      <w:pPr>
        <w:spacing w:after="0" w:line="276" w:lineRule="auto"/>
      </w:pPr>
      <w:r>
        <w:t xml:space="preserve">Les Premières Nations qui reçoivent </w:t>
      </w:r>
      <w:r w:rsidR="007B0D35">
        <w:t>un financement</w:t>
      </w:r>
      <w:r>
        <w:t xml:space="preserve"> pour exercer leur compétence </w:t>
      </w:r>
      <w:r w:rsidR="00A10FD6">
        <w:t>en matière de</w:t>
      </w:r>
      <w:r>
        <w:t xml:space="preserve"> prestation de certains ou de tous les aspects des services à l</w:t>
      </w:r>
      <w:r w:rsidR="000A12FD">
        <w:t>’</w:t>
      </w:r>
      <w:r>
        <w:t>enfance et à la famille conformément à u</w:t>
      </w:r>
      <w:r w:rsidR="00077AA6">
        <w:t>ne entente</w:t>
      </w:r>
      <w:r>
        <w:t xml:space="preserve"> sur l</w:t>
      </w:r>
      <w:r w:rsidR="000A12FD">
        <w:t>’</w:t>
      </w:r>
      <w:r>
        <w:t xml:space="preserve">autonomie gouvernementale, à un traité, à un accord de coordination en vertu de </w:t>
      </w:r>
      <w:r>
        <w:rPr>
          <w:i/>
          <w:iCs/>
        </w:rPr>
        <w:t>Loi concernant les enfants, les jeunes et les familles des Premières Nations, des Inuit</w:t>
      </w:r>
      <w:r w:rsidR="00077AA6">
        <w:rPr>
          <w:i/>
          <w:iCs/>
        </w:rPr>
        <w:t>s</w:t>
      </w:r>
      <w:r>
        <w:rPr>
          <w:i/>
          <w:iCs/>
        </w:rPr>
        <w:t xml:space="preserve"> et des Métis</w:t>
      </w:r>
      <w:r w:rsidR="007B0D35">
        <w:t xml:space="preserve"> ou à un autre processus fédéral de compétence et de financement </w:t>
      </w:r>
      <w:r>
        <w:t xml:space="preserve">ne se verront pas offrir un financement inférieur à celui auquel elles auraient droit pour les services financés </w:t>
      </w:r>
      <w:r w:rsidR="00A10FD6">
        <w:t>dans le cadre</w:t>
      </w:r>
      <w:r>
        <w:t xml:space="preserve"> de l</w:t>
      </w:r>
      <w:r w:rsidR="000A12FD">
        <w:t>’</w:t>
      </w:r>
      <w:r w:rsidR="00A10FD6">
        <w:t>a</w:t>
      </w:r>
      <w:r>
        <w:t xml:space="preserve">pproche de financement réformée des SEFPN </w:t>
      </w:r>
      <w:r w:rsidR="00E601F2" w:rsidRPr="00E601F2">
        <w:t xml:space="preserve">et couverts par </w:t>
      </w:r>
      <w:r w:rsidR="00A10FD6">
        <w:t>ce processus fédéral de compétence et de financement</w:t>
      </w:r>
      <w:r w:rsidR="00E601F2">
        <w:t>.</w:t>
      </w:r>
    </w:p>
    <w:p w14:paraId="7C0CF7CE" w14:textId="50547C57" w:rsidR="43086EA5" w:rsidRPr="00244E24" w:rsidRDefault="43086EA5" w:rsidP="43086EA5">
      <w:pPr>
        <w:spacing w:after="0" w:line="276" w:lineRule="auto"/>
      </w:pPr>
    </w:p>
    <w:p w14:paraId="41CB2B4D" w14:textId="6814668E" w:rsidR="3DA73EDA" w:rsidRPr="00244E24" w:rsidRDefault="006D0152" w:rsidP="43086EA5">
      <w:pPr>
        <w:spacing w:after="0" w:line="276" w:lineRule="auto"/>
        <w:rPr>
          <w:b/>
          <w:bCs/>
        </w:rPr>
      </w:pPr>
      <w:r>
        <w:rPr>
          <w:b/>
          <w:bCs/>
        </w:rPr>
        <w:t>Responsabili</w:t>
      </w:r>
      <w:r w:rsidR="00DF73D7">
        <w:rPr>
          <w:b/>
          <w:bCs/>
        </w:rPr>
        <w:t>té</w:t>
      </w:r>
      <w:r>
        <w:rPr>
          <w:b/>
          <w:bCs/>
        </w:rPr>
        <w:t xml:space="preserve"> de</w:t>
      </w:r>
      <w:r w:rsidR="00942853">
        <w:rPr>
          <w:b/>
          <w:bCs/>
        </w:rPr>
        <w:t xml:space="preserve"> l’</w:t>
      </w:r>
      <w:r w:rsidR="3DA73EDA">
        <w:rPr>
          <w:b/>
          <w:bCs/>
        </w:rPr>
        <w:t xml:space="preserve">organisme </w:t>
      </w:r>
      <w:r w:rsidR="00A10FD6">
        <w:rPr>
          <w:b/>
          <w:bCs/>
        </w:rPr>
        <w:t xml:space="preserve">des SEFPN </w:t>
      </w:r>
      <w:r w:rsidR="00DF73D7">
        <w:rPr>
          <w:b/>
          <w:bCs/>
        </w:rPr>
        <w:t>envers les</w:t>
      </w:r>
      <w:r w:rsidR="3DA73EDA">
        <w:rPr>
          <w:b/>
          <w:bCs/>
        </w:rPr>
        <w:t xml:space="preserve"> Premières Nations</w:t>
      </w:r>
    </w:p>
    <w:p w14:paraId="5C45B7E4" w14:textId="0509AE2F" w:rsidR="0C05119A" w:rsidRPr="00244E24" w:rsidRDefault="006D0152" w:rsidP="43086EA5">
      <w:pPr>
        <w:spacing w:after="0" w:line="276" w:lineRule="auto"/>
      </w:pPr>
      <w:r>
        <w:t>L</w:t>
      </w:r>
      <w:r w:rsidR="00DF73D7">
        <w:t>a responsabilité</w:t>
      </w:r>
      <w:r w:rsidR="0C05119A">
        <w:t xml:space="preserve"> </w:t>
      </w:r>
      <w:r w:rsidR="00942853">
        <w:t>d</w:t>
      </w:r>
      <w:r w:rsidR="0C05119A">
        <w:t xml:space="preserve">es organismes des SEFPN </w:t>
      </w:r>
      <w:r w:rsidR="00DF73D7">
        <w:t>envers les</w:t>
      </w:r>
      <w:r w:rsidR="0C05119A">
        <w:t xml:space="preserve"> Premières Nations</w:t>
      </w:r>
      <w:r>
        <w:t xml:space="preserve"> </w:t>
      </w:r>
      <w:r w:rsidR="00DF73D7">
        <w:t xml:space="preserve">qu’ils desservent </w:t>
      </w:r>
      <w:r>
        <w:t>est l’un des principes de l’entente définitive</w:t>
      </w:r>
      <w:r w:rsidR="0C05119A">
        <w:t xml:space="preserve">. Les </w:t>
      </w:r>
      <w:r w:rsidR="00DD1FB0">
        <w:t>ententes</w:t>
      </w:r>
      <w:r w:rsidR="0C05119A">
        <w:t xml:space="preserve"> de financement </w:t>
      </w:r>
      <w:r w:rsidR="00DF73D7">
        <w:t>entre</w:t>
      </w:r>
      <w:r w:rsidR="0C05119A">
        <w:t xml:space="preserve"> Canada </w:t>
      </w:r>
      <w:r w:rsidR="00DF73D7">
        <w:t>et</w:t>
      </w:r>
      <w:r w:rsidR="0C05119A">
        <w:t xml:space="preserve"> les organismes des SEFPN dans le cadre du </w:t>
      </w:r>
      <w:r w:rsidR="00942853">
        <w:t>p</w:t>
      </w:r>
      <w:r w:rsidR="0C05119A">
        <w:t>rogramme réformé des SEFPN exigeront que les organismes des SEFPN élaborent un plan de bien-être des enfants et de</w:t>
      </w:r>
      <w:r w:rsidR="00DF73D7">
        <w:t xml:space="preserve"> la</w:t>
      </w:r>
      <w:r w:rsidR="0C05119A">
        <w:t xml:space="preserve"> communauté avec les Premières Nations qui leur sont affiliées. Les organismes des SEFPN devront également recueillir des données et </w:t>
      </w:r>
      <w:r w:rsidR="00942853">
        <w:t>rendre des comptes</w:t>
      </w:r>
      <w:r w:rsidR="0C05119A">
        <w:t xml:space="preserve"> aux Premières Nations qui leur sont affiliées </w:t>
      </w:r>
      <w:r w:rsidR="00942853">
        <w:t>relativement à</w:t>
      </w:r>
      <w:r w:rsidR="0C05119A">
        <w:t xml:space="preserve"> une série d</w:t>
      </w:r>
      <w:r w:rsidR="000A12FD">
        <w:t>’</w:t>
      </w:r>
      <w:r w:rsidR="0C05119A">
        <w:t>indicateurs afin de fournir une vue d</w:t>
      </w:r>
      <w:r w:rsidR="000A12FD">
        <w:t>’</w:t>
      </w:r>
      <w:r w:rsidR="0C05119A">
        <w:t>ensemble des personnes qu</w:t>
      </w:r>
      <w:r w:rsidR="000A12FD">
        <w:t>’</w:t>
      </w:r>
      <w:r w:rsidR="0C05119A">
        <w:t>ils desservent et d</w:t>
      </w:r>
      <w:r w:rsidR="00DF73D7">
        <w:t>u</w:t>
      </w:r>
      <w:r w:rsidR="0C05119A">
        <w:t xml:space="preserve"> contexte opérationnel</w:t>
      </w:r>
      <w:r w:rsidR="00DF73D7">
        <w:t xml:space="preserve"> de l’organisme</w:t>
      </w:r>
      <w:r w:rsidR="0C05119A">
        <w:t>.</w:t>
      </w:r>
    </w:p>
    <w:p w14:paraId="14B491E6" w14:textId="29072829" w:rsidR="43086EA5" w:rsidRPr="00244E24" w:rsidRDefault="43086EA5" w:rsidP="43086EA5">
      <w:pPr>
        <w:spacing w:after="0" w:line="276" w:lineRule="auto"/>
      </w:pPr>
    </w:p>
    <w:p w14:paraId="7EC68167" w14:textId="4625ECE7" w:rsidR="256C6BCF" w:rsidRPr="00244E24" w:rsidRDefault="256C6BCF" w:rsidP="43086EA5">
      <w:pPr>
        <w:spacing w:after="0" w:line="276" w:lineRule="auto"/>
      </w:pPr>
      <w:r>
        <w:rPr>
          <w:b/>
          <w:bCs/>
        </w:rPr>
        <w:t>Mesure</w:t>
      </w:r>
      <w:r w:rsidR="00861906">
        <w:rPr>
          <w:b/>
          <w:bCs/>
        </w:rPr>
        <w:t>r</w:t>
      </w:r>
      <w:r>
        <w:rPr>
          <w:b/>
          <w:bCs/>
        </w:rPr>
        <w:t xml:space="preserve"> </w:t>
      </w:r>
      <w:r w:rsidR="00861906">
        <w:rPr>
          <w:b/>
          <w:bCs/>
        </w:rPr>
        <w:t>le</w:t>
      </w:r>
      <w:r>
        <w:rPr>
          <w:b/>
          <w:bCs/>
        </w:rPr>
        <w:t xml:space="preserve"> rendement du </w:t>
      </w:r>
      <w:r w:rsidR="00942853">
        <w:rPr>
          <w:b/>
          <w:bCs/>
        </w:rPr>
        <w:t>p</w:t>
      </w:r>
      <w:r>
        <w:rPr>
          <w:b/>
          <w:bCs/>
        </w:rPr>
        <w:t>rogramme réformé des SEFPN</w:t>
      </w:r>
    </w:p>
    <w:p w14:paraId="55458DCA" w14:textId="37F1129E" w:rsidR="33D53107" w:rsidRPr="00244E24" w:rsidRDefault="33D53107" w:rsidP="43086EA5">
      <w:pPr>
        <w:spacing w:after="0" w:line="276" w:lineRule="auto"/>
      </w:pPr>
      <w:r>
        <w:t>Des données normalisées sur l</w:t>
      </w:r>
      <w:r w:rsidR="000A12FD">
        <w:t>’</w:t>
      </w:r>
      <w:r>
        <w:t xml:space="preserve">efficacité du </w:t>
      </w:r>
      <w:r w:rsidR="00942853">
        <w:t>p</w:t>
      </w:r>
      <w:r>
        <w:t>rogramme réformé des SEFPN et sur les services fournis aux enfants des Premières Nations dans le cadre d</w:t>
      </w:r>
      <w:r w:rsidR="00DF73D7">
        <w:t>u</w:t>
      </w:r>
      <w:r>
        <w:t xml:space="preserve"> programme </w:t>
      </w:r>
      <w:r w:rsidR="00DF73D7">
        <w:t xml:space="preserve">réformé des SEFPN </w:t>
      </w:r>
      <w:r>
        <w:t xml:space="preserve">seront recueillies et serviront à </w:t>
      </w:r>
      <w:r w:rsidR="00DF73D7">
        <w:t>faire rapport</w:t>
      </w:r>
      <w:r>
        <w:t xml:space="preserve"> au Parlement et à la population</w:t>
      </w:r>
      <w:r w:rsidR="0099757C">
        <w:t xml:space="preserve"> canadienne</w:t>
      </w:r>
      <w:r>
        <w:t xml:space="preserve"> </w:t>
      </w:r>
      <w:r w:rsidR="00942853">
        <w:t>relativement</w:t>
      </w:r>
      <w:r>
        <w:t xml:space="preserve"> </w:t>
      </w:r>
      <w:r w:rsidR="0099757C">
        <w:t>aux</w:t>
      </w:r>
      <w:r>
        <w:t xml:space="preserve"> résultats</w:t>
      </w:r>
      <w:r w:rsidR="0099757C">
        <w:t xml:space="preserve"> du programme réformé des SEFPN</w:t>
      </w:r>
      <w:r>
        <w:t xml:space="preserve">. </w:t>
      </w:r>
      <w:r w:rsidR="00DF73D7">
        <w:t>De plus, p</w:t>
      </w:r>
      <w:r>
        <w:t>our soutenir le suivi des facteurs structurels qui amènent les enfants et les familles à entrer en contact avec le système de protection de</w:t>
      </w:r>
      <w:r w:rsidR="00DF73D7">
        <w:t xml:space="preserve"> l’enfance</w:t>
      </w:r>
      <w:r>
        <w:t>, le Canada continuera de rendre compte publiquement, par l</w:t>
      </w:r>
      <w:r w:rsidR="000A12FD">
        <w:t>’</w:t>
      </w:r>
      <w:r>
        <w:t xml:space="preserve">intermédiaire du Rapport sur les résultats ministériels de Services aux Autochtones Canada, des indicateurs </w:t>
      </w:r>
      <w:r w:rsidR="000544F5">
        <w:t>conformes</w:t>
      </w:r>
      <w:r>
        <w:t xml:space="preserve"> au cadre « Mesurer pour </w:t>
      </w:r>
      <w:r w:rsidR="000544F5">
        <w:t>s’épanouir</w:t>
      </w:r>
      <w:r>
        <w:t> »</w:t>
      </w:r>
      <w:r w:rsidR="000544F5">
        <w:t xml:space="preserve"> de l’Institut des finances publiques et de la démocratie</w:t>
      </w:r>
      <w:r>
        <w:t xml:space="preserve">, dans des domaines de mesure tels que le logement sûr et </w:t>
      </w:r>
      <w:r w:rsidR="000544F5">
        <w:t>adéquat</w:t>
      </w:r>
      <w:r>
        <w:t xml:space="preserve">, le revenu </w:t>
      </w:r>
      <w:r w:rsidR="000544F5">
        <w:t>de subsistance</w:t>
      </w:r>
      <w:r>
        <w:t xml:space="preserve"> et les services de santé mentale. Le Canada soutiendra également </w:t>
      </w:r>
      <w:r w:rsidR="000544F5">
        <w:t>l’établissement</w:t>
      </w:r>
      <w:r>
        <w:t xml:space="preserve"> et </w:t>
      </w:r>
      <w:r w:rsidR="0099757C">
        <w:t>le fonctionnement</w:t>
      </w:r>
      <w:r>
        <w:t xml:space="preserve"> d</w:t>
      </w:r>
      <w:r w:rsidR="00DF73D7">
        <w:t>’un</w:t>
      </w:r>
      <w:r>
        <w:t xml:space="preserve"> secrétariat nationa</w:t>
      </w:r>
      <w:r w:rsidR="00DF73D7">
        <w:t>l</w:t>
      </w:r>
      <w:r>
        <w:t xml:space="preserve"> et</w:t>
      </w:r>
      <w:r w:rsidR="00DF73D7">
        <w:t xml:space="preserve"> de secrétariats</w:t>
      </w:r>
      <w:r>
        <w:t xml:space="preserve"> régionaux </w:t>
      </w:r>
      <w:r w:rsidR="000544F5">
        <w:t>qui contribueront</w:t>
      </w:r>
      <w:r>
        <w:t xml:space="preserve"> à la collecte, à la synthèse </w:t>
      </w:r>
      <w:r w:rsidR="000544F5">
        <w:t xml:space="preserve">et </w:t>
      </w:r>
      <w:r>
        <w:t>à la communication de données sur le bien-être des enfants et des familles et de données connexes.</w:t>
      </w:r>
    </w:p>
    <w:p w14:paraId="02978EA9" w14:textId="4F1DD9A5" w:rsidR="43086EA5" w:rsidRPr="008C47DE" w:rsidRDefault="43086EA5" w:rsidP="43086EA5">
      <w:pPr>
        <w:spacing w:after="0" w:line="276" w:lineRule="auto"/>
        <w:rPr>
          <w:b/>
          <w:bCs/>
        </w:rPr>
      </w:pPr>
    </w:p>
    <w:p w14:paraId="51FBCD2C" w14:textId="393BFFDC" w:rsidR="6634C38B" w:rsidRPr="00244E24" w:rsidRDefault="6634C38B" w:rsidP="43086EA5">
      <w:pPr>
        <w:spacing w:after="0" w:line="276" w:lineRule="auto"/>
      </w:pPr>
      <w:r>
        <w:rPr>
          <w:b/>
          <w:bCs/>
        </w:rPr>
        <w:t>Réforme de Services aux Autochtones Canada et des ministères successeurs</w:t>
      </w:r>
    </w:p>
    <w:p w14:paraId="49673CC8" w14:textId="56CBA0CC" w:rsidR="340BBB71" w:rsidRPr="00244E24" w:rsidRDefault="340BBB71" w:rsidP="43086EA5">
      <w:pPr>
        <w:spacing w:after="0" w:line="276" w:lineRule="auto"/>
      </w:pPr>
      <w:r>
        <w:t>À la suite de l</w:t>
      </w:r>
      <w:r w:rsidR="000A12FD">
        <w:t>’</w:t>
      </w:r>
      <w:r w:rsidR="00882DC8" w:rsidRPr="00882DC8">
        <w:rPr>
          <w:i/>
          <w:iCs/>
        </w:rPr>
        <w:t xml:space="preserve"> Entente de principe sur la réforme à long terme du programme des SEFPN et le principe de Jordan</w:t>
      </w:r>
      <w:r>
        <w:t>, un comité consultatif d</w:t>
      </w:r>
      <w:r w:rsidR="000A12FD">
        <w:t>’</w:t>
      </w:r>
      <w:r>
        <w:t xml:space="preserve">experts a été </w:t>
      </w:r>
      <w:r w:rsidR="00882DC8">
        <w:t>établi</w:t>
      </w:r>
      <w:r>
        <w:t xml:space="preserve"> pour</w:t>
      </w:r>
      <w:r w:rsidR="00882DC8" w:rsidRPr="00882DC8">
        <w:t xml:space="preserve"> identifier </w:t>
      </w:r>
      <w:r w:rsidR="00882DC8">
        <w:t xml:space="preserve">et </w:t>
      </w:r>
      <w:r w:rsidR="00882DC8" w:rsidRPr="00882DC8">
        <w:t xml:space="preserve">formuler des recommandations à l'égard des processus, des procédures et des pratiques internes du Ministère qui contribuent à la discrimination identifiée par le Tribunal. Le Canada continuera </w:t>
      </w:r>
      <w:r w:rsidR="00882DC8">
        <w:t>de</w:t>
      </w:r>
      <w:r w:rsidR="00882DC8" w:rsidRPr="00882DC8">
        <w:t xml:space="preserve"> soutenir le Comité consultatif d'experts</w:t>
      </w:r>
      <w:r w:rsidR="00882DC8">
        <w:t xml:space="preserve"> </w:t>
      </w:r>
      <w:r w:rsidR="00882DC8" w:rsidRPr="00882DC8">
        <w:t>dont le travail sera supervisé et guidé par le Comité de mise en œuvre de la réforme.</w:t>
      </w:r>
    </w:p>
    <w:p w14:paraId="7A72EAB7" w14:textId="339A849B" w:rsidR="43086EA5" w:rsidRPr="00244E24" w:rsidRDefault="43086EA5" w:rsidP="43086EA5">
      <w:pPr>
        <w:spacing w:after="0" w:line="276" w:lineRule="auto"/>
      </w:pPr>
    </w:p>
    <w:p w14:paraId="0D9CBDC5" w14:textId="098B539F" w:rsidR="67027DB1" w:rsidRPr="00244E24" w:rsidRDefault="67027DB1" w:rsidP="43086EA5">
      <w:pPr>
        <w:spacing w:after="0" w:line="276" w:lineRule="auto"/>
      </w:pPr>
      <w:r>
        <w:rPr>
          <w:b/>
          <w:bCs/>
        </w:rPr>
        <w:t xml:space="preserve">Gouvernance du </w:t>
      </w:r>
      <w:r w:rsidR="004E4EA5">
        <w:rPr>
          <w:b/>
          <w:bCs/>
        </w:rPr>
        <w:t>p</w:t>
      </w:r>
      <w:r>
        <w:rPr>
          <w:b/>
          <w:bCs/>
        </w:rPr>
        <w:t xml:space="preserve">rogramme réformé des </w:t>
      </w:r>
      <w:r w:rsidR="00F30F23">
        <w:rPr>
          <w:b/>
          <w:bCs/>
        </w:rPr>
        <w:t>SEFPN</w:t>
      </w:r>
    </w:p>
    <w:p w14:paraId="66930B2F" w14:textId="70A85DFF" w:rsidR="67027DB1" w:rsidRPr="00244E24" w:rsidRDefault="00354060" w:rsidP="43086EA5">
      <w:pPr>
        <w:spacing w:after="0" w:line="276" w:lineRule="auto"/>
      </w:pPr>
      <w:r w:rsidRPr="00354060">
        <w:t xml:space="preserve">Un Comité de mise en œuvre de la réforme, composé de membres nommés par les </w:t>
      </w:r>
      <w:r>
        <w:t>P</w:t>
      </w:r>
      <w:r w:rsidRPr="00354060">
        <w:t xml:space="preserve">arties, sera établi pour superviser et surveiller la mise en œuvre du programme réformé des SEFPN. Ce comité </w:t>
      </w:r>
      <w:r w:rsidR="00882DC8">
        <w:t>prendra en considération</w:t>
      </w:r>
      <w:r w:rsidRPr="00354060">
        <w:t xml:space="preserve"> les examens et les processus établis par l'entente définitive afin d</w:t>
      </w:r>
      <w:r w:rsidR="00882DC8">
        <w:t>e formuler d</w:t>
      </w:r>
      <w:r w:rsidRPr="00354060">
        <w:t>es recommandations au Canada concern</w:t>
      </w:r>
      <w:r w:rsidR="00882DC8">
        <w:t>ant</w:t>
      </w:r>
      <w:r w:rsidRPr="00354060">
        <w:t xml:space="preserve"> les changements à apporter au programme réformé des SEFPN</w:t>
      </w:r>
      <w:r w:rsidR="67027DB1">
        <w:t xml:space="preserve">. </w:t>
      </w:r>
    </w:p>
    <w:p w14:paraId="051BC57E" w14:textId="047CE60A" w:rsidR="43086EA5" w:rsidRPr="008C47DE" w:rsidRDefault="43086EA5" w:rsidP="43086EA5">
      <w:pPr>
        <w:spacing w:after="0" w:line="276" w:lineRule="auto"/>
        <w:rPr>
          <w:b/>
          <w:bCs/>
        </w:rPr>
      </w:pPr>
    </w:p>
    <w:p w14:paraId="76820231" w14:textId="4F479D25" w:rsidR="00E2233F" w:rsidRPr="00244E24" w:rsidRDefault="00E2233F" w:rsidP="00E2233F">
      <w:pPr>
        <w:spacing w:after="0" w:line="276" w:lineRule="auto"/>
        <w:rPr>
          <w:b/>
          <w:bCs/>
        </w:rPr>
      </w:pPr>
      <w:r>
        <w:rPr>
          <w:b/>
          <w:bCs/>
        </w:rPr>
        <w:t xml:space="preserve">Évaluations du </w:t>
      </w:r>
      <w:r w:rsidR="004E4EA5">
        <w:rPr>
          <w:b/>
          <w:bCs/>
        </w:rPr>
        <w:t>p</w:t>
      </w:r>
      <w:r>
        <w:rPr>
          <w:b/>
          <w:bCs/>
        </w:rPr>
        <w:t>rogramme réformé des SEFPN</w:t>
      </w:r>
    </w:p>
    <w:p w14:paraId="749B0871" w14:textId="393B98C4" w:rsidR="00E2233F" w:rsidRPr="00244E24" w:rsidRDefault="00E2233F" w:rsidP="00E2233F">
      <w:pPr>
        <w:spacing w:after="0" w:line="276" w:lineRule="auto"/>
      </w:pPr>
      <w:r>
        <w:t>Deux</w:t>
      </w:r>
      <w:r w:rsidR="0043406D">
        <w:t xml:space="preserve"> </w:t>
      </w:r>
      <w:r>
        <w:t xml:space="preserve">évaluations du </w:t>
      </w:r>
      <w:r w:rsidR="004E4EA5">
        <w:t>p</w:t>
      </w:r>
      <w:r>
        <w:t>rogramme seront effectuées, l</w:t>
      </w:r>
      <w:r w:rsidR="000A12FD">
        <w:t>’</w:t>
      </w:r>
      <w:r>
        <w:t>une vers 2028-2029</w:t>
      </w:r>
      <w:r w:rsidR="004E4EA5">
        <w:t xml:space="preserve"> et </w:t>
      </w:r>
      <w:r>
        <w:t>l</w:t>
      </w:r>
      <w:r w:rsidR="000A12FD">
        <w:t>’</w:t>
      </w:r>
      <w:r>
        <w:t>autre à l</w:t>
      </w:r>
      <w:r w:rsidR="000A12FD">
        <w:t>’</w:t>
      </w:r>
      <w:r>
        <w:t>approche de la fin d</w:t>
      </w:r>
      <w:r w:rsidR="00354060">
        <w:t>u terme</w:t>
      </w:r>
      <w:r>
        <w:t xml:space="preserve"> de dix</w:t>
      </w:r>
      <w:r w:rsidR="0043406D">
        <w:t xml:space="preserve"> </w:t>
      </w:r>
      <w:r>
        <w:t xml:space="preserve">ans. </w:t>
      </w:r>
      <w:r w:rsidR="00354060" w:rsidRPr="00354060">
        <w:t>Les évaluations examineront et documenteront les progrès réalisés par le programme réformé des SEFPN en vue d'éliminer la discrimination et d'empêcher qu'elle ne se reproduise, ainsi que les améliorations au niveau du bien-être et de l'avancement de l'intérêt supérieur des enfants, des jeunes, des jeunes adultes et des familles des Premières Nations. La portée des évaluations du programme sera définie par le Comité de mise en œuvre de la réforme. Les rapports subséquents contiendront des recommandations que le Comité de mise en œuvre de la réforme examinera et présentera au Canada</w:t>
      </w:r>
      <w:r w:rsidR="00861783">
        <w:t>.</w:t>
      </w:r>
    </w:p>
    <w:p w14:paraId="7A9FD48D" w14:textId="77777777" w:rsidR="00E2233F" w:rsidRPr="008C47DE" w:rsidRDefault="00E2233F" w:rsidP="00E2233F">
      <w:pPr>
        <w:spacing w:after="0" w:line="276" w:lineRule="auto"/>
        <w:rPr>
          <w:b/>
          <w:bCs/>
        </w:rPr>
      </w:pPr>
    </w:p>
    <w:p w14:paraId="6840CA26" w14:textId="4FE62A53" w:rsidR="6634C38B" w:rsidRPr="00244E24" w:rsidRDefault="6634C38B" w:rsidP="43086EA5">
      <w:pPr>
        <w:spacing w:after="0" w:line="276" w:lineRule="auto"/>
        <w:rPr>
          <w:b/>
          <w:bCs/>
        </w:rPr>
      </w:pPr>
      <w:r>
        <w:rPr>
          <w:b/>
          <w:bCs/>
        </w:rPr>
        <w:t>Résolution des différends</w:t>
      </w:r>
    </w:p>
    <w:p w14:paraId="7B8E838E" w14:textId="324BFFCC" w:rsidR="00E2233F" w:rsidRPr="00244E24" w:rsidRDefault="489CF433" w:rsidP="00A90ED9">
      <w:pPr>
        <w:spacing w:after="0" w:line="276" w:lineRule="auto"/>
        <w:rPr>
          <w:b/>
          <w:bCs/>
        </w:rPr>
      </w:pPr>
      <w:r>
        <w:t>Un processus de résolution des différends, par l</w:t>
      </w:r>
      <w:r w:rsidR="0043406D">
        <w:t>e biais</w:t>
      </w:r>
      <w:r>
        <w:t xml:space="preserve"> d</w:t>
      </w:r>
      <w:r w:rsidR="000A12FD">
        <w:t>’</w:t>
      </w:r>
      <w:r>
        <w:t xml:space="preserve">un </w:t>
      </w:r>
      <w:r w:rsidR="0043406D">
        <w:t>T</w:t>
      </w:r>
      <w:r>
        <w:t>ribunal de résolution des différends, permettra de régler les d</w:t>
      </w:r>
      <w:r w:rsidR="004E4EA5">
        <w:t>ifférend</w:t>
      </w:r>
      <w:r>
        <w:t xml:space="preserve">s entre les </w:t>
      </w:r>
      <w:r w:rsidR="0043406D">
        <w:t>P</w:t>
      </w:r>
      <w:r>
        <w:t>arties relativement à la mise en œuvre de l</w:t>
      </w:r>
      <w:r w:rsidR="000A12FD">
        <w:t>’</w:t>
      </w:r>
      <w:r w:rsidR="004E4EA5">
        <w:t xml:space="preserve">entente </w:t>
      </w:r>
      <w:r>
        <w:t>définitive</w:t>
      </w:r>
      <w:r w:rsidR="0043406D">
        <w:t xml:space="preserve"> ou une</w:t>
      </w:r>
      <w:r w:rsidR="0043406D" w:rsidRPr="0043406D">
        <w:t xml:space="preserve"> décision du Canada quant à la mise en œuvre ou à la façon de mettre en œuvre les recommandations du Comité de mise en œuvre de la réforme,</w:t>
      </w:r>
      <w:r>
        <w:t xml:space="preserve"> ainsi que les différends entre le Canada et </w:t>
      </w:r>
      <w:r w:rsidR="004E4EA5">
        <w:t xml:space="preserve">les </w:t>
      </w:r>
      <w:r>
        <w:t>Premières Nations</w:t>
      </w:r>
      <w:r w:rsidR="0043406D">
        <w:t xml:space="preserve"> ou les organismes des SEFPN</w:t>
      </w:r>
      <w:r>
        <w:t>.</w:t>
      </w:r>
      <w:r w:rsidR="004E4EA5">
        <w:t xml:space="preserve"> </w:t>
      </w:r>
      <w:r>
        <w:t xml:space="preserve">Ce tribunal sera établi à titre provisoire par décret, et le Canada </w:t>
      </w:r>
      <w:r w:rsidR="004E4EA5">
        <w:t>fera tout en son pouvoir pour</w:t>
      </w:r>
      <w:r>
        <w:t xml:space="preserve"> établir un </w:t>
      </w:r>
      <w:r w:rsidR="0043406D">
        <w:t>T</w:t>
      </w:r>
      <w:r>
        <w:t>ribunal de résolution des différends par voie législative.</w:t>
      </w:r>
    </w:p>
    <w:p w14:paraId="565B0073" w14:textId="77777777" w:rsidR="00E2233F" w:rsidRPr="00244E24" w:rsidRDefault="00E2233F" w:rsidP="00A90ED9">
      <w:pPr>
        <w:spacing w:after="0" w:line="276" w:lineRule="auto"/>
        <w:rPr>
          <w:b/>
          <w:bCs/>
        </w:rPr>
      </w:pPr>
    </w:p>
    <w:p w14:paraId="2321A9EE" w14:textId="198522DD" w:rsidR="489CF433" w:rsidRPr="00244E24" w:rsidRDefault="00020271" w:rsidP="00020271">
      <w:pPr>
        <w:spacing w:after="0" w:line="276" w:lineRule="auto"/>
        <w:rPr>
          <w:b/>
          <w:bCs/>
        </w:rPr>
      </w:pPr>
      <w:r>
        <w:rPr>
          <w:b/>
          <w:bCs/>
        </w:rPr>
        <w:t>Prochaines étapes</w:t>
      </w:r>
    </w:p>
    <w:p w14:paraId="09EF1DA6" w14:textId="54827CD1" w:rsidR="00020271" w:rsidRPr="00244E24" w:rsidRDefault="00020271" w:rsidP="00020271">
      <w:pPr>
        <w:spacing w:after="0" w:line="276" w:lineRule="auto"/>
      </w:pPr>
      <w:r>
        <w:t>Si, après une période de mobilisation, l</w:t>
      </w:r>
      <w:r w:rsidR="000A12FD">
        <w:t>’</w:t>
      </w:r>
      <w:r w:rsidR="004E4EA5">
        <w:t>entente</w:t>
      </w:r>
      <w:r>
        <w:t xml:space="preserve"> définiti</w:t>
      </w:r>
      <w:r w:rsidR="004E4EA5">
        <w:t>ve</w:t>
      </w:r>
      <w:r>
        <w:t xml:space="preserve"> est approuvé</w:t>
      </w:r>
      <w:r w:rsidR="004E4EA5">
        <w:t>e</w:t>
      </w:r>
      <w:r>
        <w:t xml:space="preserve"> par les </w:t>
      </w:r>
      <w:r w:rsidR="0043406D">
        <w:t>P</w:t>
      </w:r>
      <w:r>
        <w:t xml:space="preserve">arties, une </w:t>
      </w:r>
      <w:r w:rsidR="004E4EA5">
        <w:t>requête</w:t>
      </w:r>
      <w:r>
        <w:t xml:space="preserve"> sera présentée au Tribunal canadien des droits de la personne demand</w:t>
      </w:r>
      <w:r w:rsidR="0043406D">
        <w:t>ant</w:t>
      </w:r>
      <w:r>
        <w:t xml:space="preserve"> </w:t>
      </w:r>
      <w:r w:rsidR="0043406D">
        <w:t xml:space="preserve">que le Tribunal </w:t>
      </w:r>
      <w:r>
        <w:t>approuve</w:t>
      </w:r>
      <w:r w:rsidR="0043406D">
        <w:t xml:space="preserve"> </w:t>
      </w:r>
      <w:r>
        <w:t>l</w:t>
      </w:r>
      <w:r w:rsidR="000A12FD">
        <w:t>’</w:t>
      </w:r>
      <w:r w:rsidR="004E4EA5">
        <w:t>entente</w:t>
      </w:r>
      <w:r>
        <w:t xml:space="preserve"> et mette fin à sa surveillance du </w:t>
      </w:r>
      <w:r w:rsidR="004E4EA5">
        <w:t>p</w:t>
      </w:r>
      <w:r>
        <w:t>rogramme des SEFPN</w:t>
      </w:r>
      <w:r w:rsidR="00861783">
        <w:t xml:space="preserve">. </w:t>
      </w:r>
      <w:r>
        <w:t>Une fois cette approbation obtenue, l</w:t>
      </w:r>
      <w:r w:rsidR="000A12FD">
        <w:t>’</w:t>
      </w:r>
      <w:r w:rsidR="004E4EA5">
        <w:t>entente</w:t>
      </w:r>
      <w:r>
        <w:t xml:space="preserve"> définiti</w:t>
      </w:r>
      <w:r w:rsidR="004E4EA5">
        <w:t>ve</w:t>
      </w:r>
      <w:r>
        <w:t xml:space="preserve"> </w:t>
      </w:r>
      <w:r w:rsidR="0043406D">
        <w:t>sera</w:t>
      </w:r>
      <w:r>
        <w:t xml:space="preserve"> pleinement mis en œuvre</w:t>
      </w:r>
      <w:r w:rsidR="00861783">
        <w:t>.</w:t>
      </w:r>
    </w:p>
    <w:sectPr w:rsidR="00020271" w:rsidRPr="00244E24" w:rsidSect="00401903">
      <w:headerReference w:type="default" r:id="rId11"/>
      <w:footerReference w:type="default" r:id="rId12"/>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0BA0" w14:textId="77777777" w:rsidR="00F607C2" w:rsidRDefault="00F607C2" w:rsidP="0011398E">
      <w:pPr>
        <w:spacing w:after="0" w:line="240" w:lineRule="auto"/>
      </w:pPr>
      <w:r>
        <w:separator/>
      </w:r>
    </w:p>
  </w:endnote>
  <w:endnote w:type="continuationSeparator" w:id="0">
    <w:p w14:paraId="6E1783FC" w14:textId="77777777" w:rsidR="00F607C2" w:rsidRDefault="00F607C2" w:rsidP="0011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781913"/>
      <w:docPartObj>
        <w:docPartGallery w:val="Page Numbers (Bottom of Page)"/>
        <w:docPartUnique/>
      </w:docPartObj>
    </w:sdtPr>
    <w:sdtEndPr>
      <w:rPr>
        <w:noProof/>
      </w:rPr>
    </w:sdtEndPr>
    <w:sdtContent>
      <w:p w14:paraId="75DAC6A6" w14:textId="7577EA45" w:rsidR="00401903" w:rsidRDefault="00401903">
        <w:pPr>
          <w:pStyle w:val="Footer"/>
          <w:jc w:val="right"/>
        </w:pPr>
        <w:r>
          <w:fldChar w:fldCharType="begin"/>
        </w:r>
        <w:r>
          <w:instrText xml:space="preserve"> PAGE   \* MERGEFORMAT </w:instrText>
        </w:r>
        <w:r>
          <w:fldChar w:fldCharType="separate"/>
        </w:r>
        <w:r>
          <w:t>2</w:t>
        </w:r>
        <w:r>
          <w:fldChar w:fldCharType="end"/>
        </w:r>
      </w:p>
    </w:sdtContent>
  </w:sdt>
  <w:p w14:paraId="5975A034" w14:textId="77777777" w:rsidR="00401903" w:rsidRDefault="0040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A80A" w14:textId="77777777" w:rsidR="00F607C2" w:rsidRDefault="00F607C2" w:rsidP="0011398E">
      <w:pPr>
        <w:spacing w:after="0" w:line="240" w:lineRule="auto"/>
      </w:pPr>
      <w:r>
        <w:separator/>
      </w:r>
    </w:p>
  </w:footnote>
  <w:footnote w:type="continuationSeparator" w:id="0">
    <w:p w14:paraId="66629A54" w14:textId="77777777" w:rsidR="00F607C2" w:rsidRDefault="00F607C2" w:rsidP="00113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2ED4" w14:textId="48407C3E" w:rsidR="007715EB" w:rsidRPr="008E1BEC" w:rsidRDefault="007715EB" w:rsidP="5DECF979">
    <w:pPr>
      <w:pStyle w:val="Header"/>
      <w:jc w:val="right"/>
      <w:rPr>
        <w:i/>
        <w:iCs/>
        <w:sz w:val="20"/>
        <w:szCs w:val="20"/>
      </w:rPr>
    </w:pPr>
  </w:p>
</w:hdr>
</file>

<file path=word/intelligence2.xml><?xml version="1.0" encoding="utf-8"?>
<int2:intelligence xmlns:int2="http://schemas.microsoft.com/office/intelligence/2020/intelligence" xmlns:oel="http://schemas.microsoft.com/office/2019/extlst">
  <int2:observations>
    <int2:textHash int2:hashCode="HPzh8/XGcdr99G" int2:id="QVuEwG5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763"/>
    <w:multiLevelType w:val="hybridMultilevel"/>
    <w:tmpl w:val="86B0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71A7"/>
    <w:multiLevelType w:val="hybridMultilevel"/>
    <w:tmpl w:val="2E8AEE2C"/>
    <w:lvl w:ilvl="0" w:tplc="CFC6584C">
      <w:start w:val="1"/>
      <w:numFmt w:val="bullet"/>
      <w:lvlText w:val=""/>
      <w:lvlJc w:val="left"/>
      <w:pPr>
        <w:ind w:left="720" w:hanging="360"/>
      </w:pPr>
      <w:rPr>
        <w:rFonts w:ascii="Symbol" w:hAnsi="Symbol" w:hint="default"/>
      </w:rPr>
    </w:lvl>
    <w:lvl w:ilvl="1" w:tplc="B29EDE44">
      <w:start w:val="1"/>
      <w:numFmt w:val="bullet"/>
      <w:lvlText w:val="o"/>
      <w:lvlJc w:val="left"/>
      <w:pPr>
        <w:ind w:left="1440" w:hanging="360"/>
      </w:pPr>
      <w:rPr>
        <w:rFonts w:ascii="Courier New" w:hAnsi="Courier New" w:hint="default"/>
      </w:rPr>
    </w:lvl>
    <w:lvl w:ilvl="2" w:tplc="82128CE8">
      <w:start w:val="1"/>
      <w:numFmt w:val="bullet"/>
      <w:lvlText w:val=""/>
      <w:lvlJc w:val="left"/>
      <w:pPr>
        <w:ind w:left="2160" w:hanging="360"/>
      </w:pPr>
      <w:rPr>
        <w:rFonts w:ascii="Wingdings" w:hAnsi="Wingdings" w:hint="default"/>
      </w:rPr>
    </w:lvl>
    <w:lvl w:ilvl="3" w:tplc="425E7B98">
      <w:start w:val="1"/>
      <w:numFmt w:val="bullet"/>
      <w:lvlText w:val=""/>
      <w:lvlJc w:val="left"/>
      <w:pPr>
        <w:ind w:left="2880" w:hanging="360"/>
      </w:pPr>
      <w:rPr>
        <w:rFonts w:ascii="Symbol" w:hAnsi="Symbol" w:hint="default"/>
      </w:rPr>
    </w:lvl>
    <w:lvl w:ilvl="4" w:tplc="EC088B50">
      <w:start w:val="1"/>
      <w:numFmt w:val="bullet"/>
      <w:lvlText w:val="o"/>
      <w:lvlJc w:val="left"/>
      <w:pPr>
        <w:ind w:left="3600" w:hanging="360"/>
      </w:pPr>
      <w:rPr>
        <w:rFonts w:ascii="Courier New" w:hAnsi="Courier New" w:hint="default"/>
      </w:rPr>
    </w:lvl>
    <w:lvl w:ilvl="5" w:tplc="E772AA08">
      <w:start w:val="1"/>
      <w:numFmt w:val="bullet"/>
      <w:lvlText w:val=""/>
      <w:lvlJc w:val="left"/>
      <w:pPr>
        <w:ind w:left="4320" w:hanging="360"/>
      </w:pPr>
      <w:rPr>
        <w:rFonts w:ascii="Wingdings" w:hAnsi="Wingdings" w:hint="default"/>
      </w:rPr>
    </w:lvl>
    <w:lvl w:ilvl="6" w:tplc="8912FE9E">
      <w:start w:val="1"/>
      <w:numFmt w:val="bullet"/>
      <w:lvlText w:val=""/>
      <w:lvlJc w:val="left"/>
      <w:pPr>
        <w:ind w:left="5040" w:hanging="360"/>
      </w:pPr>
      <w:rPr>
        <w:rFonts w:ascii="Symbol" w:hAnsi="Symbol" w:hint="default"/>
      </w:rPr>
    </w:lvl>
    <w:lvl w:ilvl="7" w:tplc="B42A3FA8">
      <w:start w:val="1"/>
      <w:numFmt w:val="bullet"/>
      <w:lvlText w:val="o"/>
      <w:lvlJc w:val="left"/>
      <w:pPr>
        <w:ind w:left="5760" w:hanging="360"/>
      </w:pPr>
      <w:rPr>
        <w:rFonts w:ascii="Courier New" w:hAnsi="Courier New" w:hint="default"/>
      </w:rPr>
    </w:lvl>
    <w:lvl w:ilvl="8" w:tplc="774E575A">
      <w:start w:val="1"/>
      <w:numFmt w:val="bullet"/>
      <w:lvlText w:val=""/>
      <w:lvlJc w:val="left"/>
      <w:pPr>
        <w:ind w:left="6480" w:hanging="360"/>
      </w:pPr>
      <w:rPr>
        <w:rFonts w:ascii="Wingdings" w:hAnsi="Wingdings" w:hint="default"/>
      </w:rPr>
    </w:lvl>
  </w:abstractNum>
  <w:abstractNum w:abstractNumId="2" w15:restartNumberingAfterBreak="0">
    <w:nsid w:val="078E0FB5"/>
    <w:multiLevelType w:val="hybridMultilevel"/>
    <w:tmpl w:val="5CCE9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70D01"/>
    <w:multiLevelType w:val="hybridMultilevel"/>
    <w:tmpl w:val="4DC055D0"/>
    <w:lvl w:ilvl="0" w:tplc="921A8548">
      <w:start w:val="1"/>
      <w:numFmt w:val="bullet"/>
      <w:lvlText w:val=""/>
      <w:lvlJc w:val="left"/>
      <w:pPr>
        <w:ind w:left="720" w:hanging="360"/>
      </w:pPr>
      <w:rPr>
        <w:rFonts w:ascii="Symbol" w:hAnsi="Symbol" w:hint="default"/>
      </w:rPr>
    </w:lvl>
    <w:lvl w:ilvl="1" w:tplc="975C35C2">
      <w:start w:val="1"/>
      <w:numFmt w:val="bullet"/>
      <w:lvlText w:val="o"/>
      <w:lvlJc w:val="left"/>
      <w:pPr>
        <w:ind w:left="1440" w:hanging="360"/>
      </w:pPr>
      <w:rPr>
        <w:rFonts w:ascii="Courier New" w:hAnsi="Courier New" w:hint="default"/>
      </w:rPr>
    </w:lvl>
    <w:lvl w:ilvl="2" w:tplc="A2DA114A">
      <w:start w:val="1"/>
      <w:numFmt w:val="bullet"/>
      <w:lvlText w:val=""/>
      <w:lvlJc w:val="left"/>
      <w:pPr>
        <w:ind w:left="2160" w:hanging="360"/>
      </w:pPr>
      <w:rPr>
        <w:rFonts w:ascii="Wingdings" w:hAnsi="Wingdings" w:hint="default"/>
      </w:rPr>
    </w:lvl>
    <w:lvl w:ilvl="3" w:tplc="C3841C44">
      <w:start w:val="1"/>
      <w:numFmt w:val="bullet"/>
      <w:lvlText w:val=""/>
      <w:lvlJc w:val="left"/>
      <w:pPr>
        <w:ind w:left="2880" w:hanging="360"/>
      </w:pPr>
      <w:rPr>
        <w:rFonts w:ascii="Symbol" w:hAnsi="Symbol" w:hint="default"/>
      </w:rPr>
    </w:lvl>
    <w:lvl w:ilvl="4" w:tplc="BE60E6BA">
      <w:start w:val="1"/>
      <w:numFmt w:val="bullet"/>
      <w:lvlText w:val="o"/>
      <w:lvlJc w:val="left"/>
      <w:pPr>
        <w:ind w:left="3600" w:hanging="360"/>
      </w:pPr>
      <w:rPr>
        <w:rFonts w:ascii="Courier New" w:hAnsi="Courier New" w:hint="default"/>
      </w:rPr>
    </w:lvl>
    <w:lvl w:ilvl="5" w:tplc="1694AD94">
      <w:start w:val="1"/>
      <w:numFmt w:val="bullet"/>
      <w:lvlText w:val=""/>
      <w:lvlJc w:val="left"/>
      <w:pPr>
        <w:ind w:left="4320" w:hanging="360"/>
      </w:pPr>
      <w:rPr>
        <w:rFonts w:ascii="Wingdings" w:hAnsi="Wingdings" w:hint="default"/>
      </w:rPr>
    </w:lvl>
    <w:lvl w:ilvl="6" w:tplc="90F46B2E">
      <w:start w:val="1"/>
      <w:numFmt w:val="bullet"/>
      <w:lvlText w:val=""/>
      <w:lvlJc w:val="left"/>
      <w:pPr>
        <w:ind w:left="5040" w:hanging="360"/>
      </w:pPr>
      <w:rPr>
        <w:rFonts w:ascii="Symbol" w:hAnsi="Symbol" w:hint="default"/>
      </w:rPr>
    </w:lvl>
    <w:lvl w:ilvl="7" w:tplc="1C64AD42">
      <w:start w:val="1"/>
      <w:numFmt w:val="bullet"/>
      <w:lvlText w:val="o"/>
      <w:lvlJc w:val="left"/>
      <w:pPr>
        <w:ind w:left="5760" w:hanging="360"/>
      </w:pPr>
      <w:rPr>
        <w:rFonts w:ascii="Courier New" w:hAnsi="Courier New" w:hint="default"/>
      </w:rPr>
    </w:lvl>
    <w:lvl w:ilvl="8" w:tplc="3CAAD534">
      <w:start w:val="1"/>
      <w:numFmt w:val="bullet"/>
      <w:lvlText w:val=""/>
      <w:lvlJc w:val="left"/>
      <w:pPr>
        <w:ind w:left="6480" w:hanging="360"/>
      </w:pPr>
      <w:rPr>
        <w:rFonts w:ascii="Wingdings" w:hAnsi="Wingdings" w:hint="default"/>
      </w:rPr>
    </w:lvl>
  </w:abstractNum>
  <w:abstractNum w:abstractNumId="4" w15:restartNumberingAfterBreak="0">
    <w:nsid w:val="13D93579"/>
    <w:multiLevelType w:val="hybridMultilevel"/>
    <w:tmpl w:val="E02A5E30"/>
    <w:lvl w:ilvl="0" w:tplc="BDBA3792">
      <w:start w:val="1"/>
      <w:numFmt w:val="bullet"/>
      <w:lvlText w:val="-"/>
      <w:lvlJc w:val="left"/>
      <w:pPr>
        <w:ind w:left="720" w:hanging="360"/>
      </w:pPr>
      <w:rPr>
        <w:rFonts w:ascii="Aptos" w:hAnsi="Aptos" w:hint="default"/>
      </w:rPr>
    </w:lvl>
    <w:lvl w:ilvl="1" w:tplc="34F89E78">
      <w:start w:val="1"/>
      <w:numFmt w:val="bullet"/>
      <w:lvlText w:val="o"/>
      <w:lvlJc w:val="left"/>
      <w:pPr>
        <w:ind w:left="1440" w:hanging="360"/>
      </w:pPr>
      <w:rPr>
        <w:rFonts w:ascii="Courier New" w:hAnsi="Courier New" w:hint="default"/>
      </w:rPr>
    </w:lvl>
    <w:lvl w:ilvl="2" w:tplc="FEDE23CA">
      <w:start w:val="1"/>
      <w:numFmt w:val="bullet"/>
      <w:lvlText w:val=""/>
      <w:lvlJc w:val="left"/>
      <w:pPr>
        <w:ind w:left="2160" w:hanging="360"/>
      </w:pPr>
      <w:rPr>
        <w:rFonts w:ascii="Wingdings" w:hAnsi="Wingdings" w:hint="default"/>
      </w:rPr>
    </w:lvl>
    <w:lvl w:ilvl="3" w:tplc="76D0A038">
      <w:start w:val="1"/>
      <w:numFmt w:val="bullet"/>
      <w:lvlText w:val=""/>
      <w:lvlJc w:val="left"/>
      <w:pPr>
        <w:ind w:left="2880" w:hanging="360"/>
      </w:pPr>
      <w:rPr>
        <w:rFonts w:ascii="Symbol" w:hAnsi="Symbol" w:hint="default"/>
      </w:rPr>
    </w:lvl>
    <w:lvl w:ilvl="4" w:tplc="24C04AF2">
      <w:start w:val="1"/>
      <w:numFmt w:val="bullet"/>
      <w:lvlText w:val="o"/>
      <w:lvlJc w:val="left"/>
      <w:pPr>
        <w:ind w:left="3600" w:hanging="360"/>
      </w:pPr>
      <w:rPr>
        <w:rFonts w:ascii="Courier New" w:hAnsi="Courier New" w:hint="default"/>
      </w:rPr>
    </w:lvl>
    <w:lvl w:ilvl="5" w:tplc="A238E5FA">
      <w:start w:val="1"/>
      <w:numFmt w:val="bullet"/>
      <w:lvlText w:val=""/>
      <w:lvlJc w:val="left"/>
      <w:pPr>
        <w:ind w:left="4320" w:hanging="360"/>
      </w:pPr>
      <w:rPr>
        <w:rFonts w:ascii="Wingdings" w:hAnsi="Wingdings" w:hint="default"/>
      </w:rPr>
    </w:lvl>
    <w:lvl w:ilvl="6" w:tplc="3EF6DDD0">
      <w:start w:val="1"/>
      <w:numFmt w:val="bullet"/>
      <w:lvlText w:val=""/>
      <w:lvlJc w:val="left"/>
      <w:pPr>
        <w:ind w:left="5040" w:hanging="360"/>
      </w:pPr>
      <w:rPr>
        <w:rFonts w:ascii="Symbol" w:hAnsi="Symbol" w:hint="default"/>
      </w:rPr>
    </w:lvl>
    <w:lvl w:ilvl="7" w:tplc="09A0AC6E">
      <w:start w:val="1"/>
      <w:numFmt w:val="bullet"/>
      <w:lvlText w:val="o"/>
      <w:lvlJc w:val="left"/>
      <w:pPr>
        <w:ind w:left="5760" w:hanging="360"/>
      </w:pPr>
      <w:rPr>
        <w:rFonts w:ascii="Courier New" w:hAnsi="Courier New" w:hint="default"/>
      </w:rPr>
    </w:lvl>
    <w:lvl w:ilvl="8" w:tplc="695A42E6">
      <w:start w:val="1"/>
      <w:numFmt w:val="bullet"/>
      <w:lvlText w:val=""/>
      <w:lvlJc w:val="left"/>
      <w:pPr>
        <w:ind w:left="6480" w:hanging="360"/>
      </w:pPr>
      <w:rPr>
        <w:rFonts w:ascii="Wingdings" w:hAnsi="Wingdings" w:hint="default"/>
      </w:rPr>
    </w:lvl>
  </w:abstractNum>
  <w:abstractNum w:abstractNumId="5" w15:restartNumberingAfterBreak="0">
    <w:nsid w:val="24943C36"/>
    <w:multiLevelType w:val="hybridMultilevel"/>
    <w:tmpl w:val="5170CE9C"/>
    <w:lvl w:ilvl="0" w:tplc="C194FADC">
      <w:start w:val="1"/>
      <w:numFmt w:val="bullet"/>
      <w:lvlText w:val="-"/>
      <w:lvlJc w:val="left"/>
      <w:pPr>
        <w:ind w:left="720" w:hanging="360"/>
      </w:pPr>
      <w:rPr>
        <w:rFonts w:ascii="Aptos" w:hAnsi="Aptos" w:hint="default"/>
      </w:rPr>
    </w:lvl>
    <w:lvl w:ilvl="1" w:tplc="8B360B3C">
      <w:start w:val="1"/>
      <w:numFmt w:val="bullet"/>
      <w:lvlText w:val="o"/>
      <w:lvlJc w:val="left"/>
      <w:pPr>
        <w:ind w:left="1440" w:hanging="360"/>
      </w:pPr>
      <w:rPr>
        <w:rFonts w:ascii="Courier New" w:hAnsi="Courier New" w:hint="default"/>
      </w:rPr>
    </w:lvl>
    <w:lvl w:ilvl="2" w:tplc="45FEB8B4">
      <w:start w:val="1"/>
      <w:numFmt w:val="bullet"/>
      <w:lvlText w:val=""/>
      <w:lvlJc w:val="left"/>
      <w:pPr>
        <w:ind w:left="2160" w:hanging="360"/>
      </w:pPr>
      <w:rPr>
        <w:rFonts w:ascii="Wingdings" w:hAnsi="Wingdings" w:hint="default"/>
      </w:rPr>
    </w:lvl>
    <w:lvl w:ilvl="3" w:tplc="64C20178">
      <w:start w:val="1"/>
      <w:numFmt w:val="bullet"/>
      <w:lvlText w:val=""/>
      <w:lvlJc w:val="left"/>
      <w:pPr>
        <w:ind w:left="2880" w:hanging="360"/>
      </w:pPr>
      <w:rPr>
        <w:rFonts w:ascii="Symbol" w:hAnsi="Symbol" w:hint="default"/>
      </w:rPr>
    </w:lvl>
    <w:lvl w:ilvl="4" w:tplc="A4A4D99E">
      <w:start w:val="1"/>
      <w:numFmt w:val="bullet"/>
      <w:lvlText w:val="o"/>
      <w:lvlJc w:val="left"/>
      <w:pPr>
        <w:ind w:left="3600" w:hanging="360"/>
      </w:pPr>
      <w:rPr>
        <w:rFonts w:ascii="Courier New" w:hAnsi="Courier New" w:hint="default"/>
      </w:rPr>
    </w:lvl>
    <w:lvl w:ilvl="5" w:tplc="0F1CEFF4">
      <w:start w:val="1"/>
      <w:numFmt w:val="bullet"/>
      <w:lvlText w:val=""/>
      <w:lvlJc w:val="left"/>
      <w:pPr>
        <w:ind w:left="4320" w:hanging="360"/>
      </w:pPr>
      <w:rPr>
        <w:rFonts w:ascii="Wingdings" w:hAnsi="Wingdings" w:hint="default"/>
      </w:rPr>
    </w:lvl>
    <w:lvl w:ilvl="6" w:tplc="E7822E60">
      <w:start w:val="1"/>
      <w:numFmt w:val="bullet"/>
      <w:lvlText w:val=""/>
      <w:lvlJc w:val="left"/>
      <w:pPr>
        <w:ind w:left="5040" w:hanging="360"/>
      </w:pPr>
      <w:rPr>
        <w:rFonts w:ascii="Symbol" w:hAnsi="Symbol" w:hint="default"/>
      </w:rPr>
    </w:lvl>
    <w:lvl w:ilvl="7" w:tplc="A6D01996">
      <w:start w:val="1"/>
      <w:numFmt w:val="bullet"/>
      <w:lvlText w:val="o"/>
      <w:lvlJc w:val="left"/>
      <w:pPr>
        <w:ind w:left="5760" w:hanging="360"/>
      </w:pPr>
      <w:rPr>
        <w:rFonts w:ascii="Courier New" w:hAnsi="Courier New" w:hint="default"/>
      </w:rPr>
    </w:lvl>
    <w:lvl w:ilvl="8" w:tplc="07EEA158">
      <w:start w:val="1"/>
      <w:numFmt w:val="bullet"/>
      <w:lvlText w:val=""/>
      <w:lvlJc w:val="left"/>
      <w:pPr>
        <w:ind w:left="6480" w:hanging="360"/>
      </w:pPr>
      <w:rPr>
        <w:rFonts w:ascii="Wingdings" w:hAnsi="Wingdings" w:hint="default"/>
      </w:rPr>
    </w:lvl>
  </w:abstractNum>
  <w:abstractNum w:abstractNumId="6" w15:restartNumberingAfterBreak="0">
    <w:nsid w:val="28A9F52B"/>
    <w:multiLevelType w:val="hybridMultilevel"/>
    <w:tmpl w:val="C308A0A4"/>
    <w:lvl w:ilvl="0" w:tplc="24E4BD68">
      <w:start w:val="1"/>
      <w:numFmt w:val="bullet"/>
      <w:lvlText w:val="o"/>
      <w:lvlJc w:val="left"/>
      <w:pPr>
        <w:ind w:left="1440" w:hanging="360"/>
      </w:pPr>
      <w:rPr>
        <w:rFonts w:ascii="Courier New" w:hAnsi="Courier New" w:hint="default"/>
      </w:rPr>
    </w:lvl>
    <w:lvl w:ilvl="1" w:tplc="B1663ADA">
      <w:start w:val="1"/>
      <w:numFmt w:val="bullet"/>
      <w:lvlText w:val="o"/>
      <w:lvlJc w:val="left"/>
      <w:pPr>
        <w:ind w:left="2160" w:hanging="360"/>
      </w:pPr>
      <w:rPr>
        <w:rFonts w:ascii="Courier New" w:hAnsi="Courier New" w:hint="default"/>
      </w:rPr>
    </w:lvl>
    <w:lvl w:ilvl="2" w:tplc="14E60340">
      <w:start w:val="1"/>
      <w:numFmt w:val="bullet"/>
      <w:lvlText w:val=""/>
      <w:lvlJc w:val="left"/>
      <w:pPr>
        <w:ind w:left="2880" w:hanging="360"/>
      </w:pPr>
      <w:rPr>
        <w:rFonts w:ascii="Wingdings" w:hAnsi="Wingdings" w:hint="default"/>
      </w:rPr>
    </w:lvl>
    <w:lvl w:ilvl="3" w:tplc="FE2221B6">
      <w:start w:val="1"/>
      <w:numFmt w:val="bullet"/>
      <w:lvlText w:val=""/>
      <w:lvlJc w:val="left"/>
      <w:pPr>
        <w:ind w:left="3600" w:hanging="360"/>
      </w:pPr>
      <w:rPr>
        <w:rFonts w:ascii="Symbol" w:hAnsi="Symbol" w:hint="default"/>
      </w:rPr>
    </w:lvl>
    <w:lvl w:ilvl="4" w:tplc="C7E42BD2">
      <w:start w:val="1"/>
      <w:numFmt w:val="bullet"/>
      <w:lvlText w:val="o"/>
      <w:lvlJc w:val="left"/>
      <w:pPr>
        <w:ind w:left="4320" w:hanging="360"/>
      </w:pPr>
      <w:rPr>
        <w:rFonts w:ascii="Courier New" w:hAnsi="Courier New" w:hint="default"/>
      </w:rPr>
    </w:lvl>
    <w:lvl w:ilvl="5" w:tplc="8416D33A">
      <w:start w:val="1"/>
      <w:numFmt w:val="bullet"/>
      <w:lvlText w:val=""/>
      <w:lvlJc w:val="left"/>
      <w:pPr>
        <w:ind w:left="5040" w:hanging="360"/>
      </w:pPr>
      <w:rPr>
        <w:rFonts w:ascii="Wingdings" w:hAnsi="Wingdings" w:hint="default"/>
      </w:rPr>
    </w:lvl>
    <w:lvl w:ilvl="6" w:tplc="F3C6B7E0">
      <w:start w:val="1"/>
      <w:numFmt w:val="bullet"/>
      <w:lvlText w:val=""/>
      <w:lvlJc w:val="left"/>
      <w:pPr>
        <w:ind w:left="5760" w:hanging="360"/>
      </w:pPr>
      <w:rPr>
        <w:rFonts w:ascii="Symbol" w:hAnsi="Symbol" w:hint="default"/>
      </w:rPr>
    </w:lvl>
    <w:lvl w:ilvl="7" w:tplc="955A48CC">
      <w:start w:val="1"/>
      <w:numFmt w:val="bullet"/>
      <w:lvlText w:val="o"/>
      <w:lvlJc w:val="left"/>
      <w:pPr>
        <w:ind w:left="6480" w:hanging="360"/>
      </w:pPr>
      <w:rPr>
        <w:rFonts w:ascii="Courier New" w:hAnsi="Courier New" w:hint="default"/>
      </w:rPr>
    </w:lvl>
    <w:lvl w:ilvl="8" w:tplc="1FF8D5A4">
      <w:start w:val="1"/>
      <w:numFmt w:val="bullet"/>
      <w:lvlText w:val=""/>
      <w:lvlJc w:val="left"/>
      <w:pPr>
        <w:ind w:left="7200" w:hanging="360"/>
      </w:pPr>
      <w:rPr>
        <w:rFonts w:ascii="Wingdings" w:hAnsi="Wingdings" w:hint="default"/>
      </w:rPr>
    </w:lvl>
  </w:abstractNum>
  <w:abstractNum w:abstractNumId="7" w15:restartNumberingAfterBreak="0">
    <w:nsid w:val="3CA1E1D1"/>
    <w:multiLevelType w:val="hybridMultilevel"/>
    <w:tmpl w:val="26E444B2"/>
    <w:lvl w:ilvl="0" w:tplc="DD3A9BF0">
      <w:start w:val="1"/>
      <w:numFmt w:val="bullet"/>
      <w:lvlText w:val=""/>
      <w:lvlJc w:val="left"/>
      <w:pPr>
        <w:ind w:left="720" w:hanging="360"/>
      </w:pPr>
      <w:rPr>
        <w:rFonts w:ascii="Symbol" w:hAnsi="Symbol" w:hint="default"/>
      </w:rPr>
    </w:lvl>
    <w:lvl w:ilvl="1" w:tplc="CDBE8074">
      <w:start w:val="1"/>
      <w:numFmt w:val="bullet"/>
      <w:lvlText w:val="o"/>
      <w:lvlJc w:val="left"/>
      <w:pPr>
        <w:ind w:left="1440" w:hanging="360"/>
      </w:pPr>
      <w:rPr>
        <w:rFonts w:ascii="Courier New" w:hAnsi="Courier New" w:hint="default"/>
      </w:rPr>
    </w:lvl>
    <w:lvl w:ilvl="2" w:tplc="4A00792E">
      <w:start w:val="1"/>
      <w:numFmt w:val="bullet"/>
      <w:lvlText w:val=""/>
      <w:lvlJc w:val="left"/>
      <w:pPr>
        <w:ind w:left="2160" w:hanging="360"/>
      </w:pPr>
      <w:rPr>
        <w:rFonts w:ascii="Wingdings" w:hAnsi="Wingdings" w:hint="default"/>
      </w:rPr>
    </w:lvl>
    <w:lvl w:ilvl="3" w:tplc="3B245A5E">
      <w:start w:val="1"/>
      <w:numFmt w:val="bullet"/>
      <w:lvlText w:val=""/>
      <w:lvlJc w:val="left"/>
      <w:pPr>
        <w:ind w:left="2880" w:hanging="360"/>
      </w:pPr>
      <w:rPr>
        <w:rFonts w:ascii="Symbol" w:hAnsi="Symbol" w:hint="default"/>
      </w:rPr>
    </w:lvl>
    <w:lvl w:ilvl="4" w:tplc="59745286">
      <w:start w:val="1"/>
      <w:numFmt w:val="bullet"/>
      <w:lvlText w:val="o"/>
      <w:lvlJc w:val="left"/>
      <w:pPr>
        <w:ind w:left="3600" w:hanging="360"/>
      </w:pPr>
      <w:rPr>
        <w:rFonts w:ascii="Courier New" w:hAnsi="Courier New" w:hint="default"/>
      </w:rPr>
    </w:lvl>
    <w:lvl w:ilvl="5" w:tplc="4022D80A">
      <w:start w:val="1"/>
      <w:numFmt w:val="bullet"/>
      <w:lvlText w:val=""/>
      <w:lvlJc w:val="left"/>
      <w:pPr>
        <w:ind w:left="4320" w:hanging="360"/>
      </w:pPr>
      <w:rPr>
        <w:rFonts w:ascii="Wingdings" w:hAnsi="Wingdings" w:hint="default"/>
      </w:rPr>
    </w:lvl>
    <w:lvl w:ilvl="6" w:tplc="AD08B31C">
      <w:start w:val="1"/>
      <w:numFmt w:val="bullet"/>
      <w:lvlText w:val=""/>
      <w:lvlJc w:val="left"/>
      <w:pPr>
        <w:ind w:left="5040" w:hanging="360"/>
      </w:pPr>
      <w:rPr>
        <w:rFonts w:ascii="Symbol" w:hAnsi="Symbol" w:hint="default"/>
      </w:rPr>
    </w:lvl>
    <w:lvl w:ilvl="7" w:tplc="A510C034">
      <w:start w:val="1"/>
      <w:numFmt w:val="bullet"/>
      <w:lvlText w:val="o"/>
      <w:lvlJc w:val="left"/>
      <w:pPr>
        <w:ind w:left="5760" w:hanging="360"/>
      </w:pPr>
      <w:rPr>
        <w:rFonts w:ascii="Courier New" w:hAnsi="Courier New" w:hint="default"/>
      </w:rPr>
    </w:lvl>
    <w:lvl w:ilvl="8" w:tplc="15DC0BF8">
      <w:start w:val="1"/>
      <w:numFmt w:val="bullet"/>
      <w:lvlText w:val=""/>
      <w:lvlJc w:val="left"/>
      <w:pPr>
        <w:ind w:left="6480" w:hanging="360"/>
      </w:pPr>
      <w:rPr>
        <w:rFonts w:ascii="Wingdings" w:hAnsi="Wingdings" w:hint="default"/>
      </w:rPr>
    </w:lvl>
  </w:abstractNum>
  <w:abstractNum w:abstractNumId="8" w15:restartNumberingAfterBreak="0">
    <w:nsid w:val="48F349E2"/>
    <w:multiLevelType w:val="hybridMultilevel"/>
    <w:tmpl w:val="E6ACD13C"/>
    <w:lvl w:ilvl="0" w:tplc="A0EA9B80">
      <w:start w:val="1"/>
      <w:numFmt w:val="bullet"/>
      <w:lvlText w:val="-"/>
      <w:lvlJc w:val="left"/>
      <w:pPr>
        <w:ind w:left="720" w:hanging="360"/>
      </w:pPr>
      <w:rPr>
        <w:rFonts w:ascii="Aptos" w:hAnsi="Aptos" w:hint="default"/>
      </w:rPr>
    </w:lvl>
    <w:lvl w:ilvl="1" w:tplc="156AE0F4">
      <w:start w:val="1"/>
      <w:numFmt w:val="bullet"/>
      <w:lvlText w:val="o"/>
      <w:lvlJc w:val="left"/>
      <w:pPr>
        <w:ind w:left="1440" w:hanging="360"/>
      </w:pPr>
      <w:rPr>
        <w:rFonts w:ascii="Courier New" w:hAnsi="Courier New" w:hint="default"/>
      </w:rPr>
    </w:lvl>
    <w:lvl w:ilvl="2" w:tplc="74B6F63E">
      <w:start w:val="1"/>
      <w:numFmt w:val="bullet"/>
      <w:lvlText w:val=""/>
      <w:lvlJc w:val="left"/>
      <w:pPr>
        <w:ind w:left="2160" w:hanging="360"/>
      </w:pPr>
      <w:rPr>
        <w:rFonts w:ascii="Wingdings" w:hAnsi="Wingdings" w:hint="default"/>
      </w:rPr>
    </w:lvl>
    <w:lvl w:ilvl="3" w:tplc="6478B8E6">
      <w:start w:val="1"/>
      <w:numFmt w:val="bullet"/>
      <w:lvlText w:val=""/>
      <w:lvlJc w:val="left"/>
      <w:pPr>
        <w:ind w:left="2880" w:hanging="360"/>
      </w:pPr>
      <w:rPr>
        <w:rFonts w:ascii="Symbol" w:hAnsi="Symbol" w:hint="default"/>
      </w:rPr>
    </w:lvl>
    <w:lvl w:ilvl="4" w:tplc="EC0C3BFA">
      <w:start w:val="1"/>
      <w:numFmt w:val="bullet"/>
      <w:lvlText w:val="o"/>
      <w:lvlJc w:val="left"/>
      <w:pPr>
        <w:ind w:left="3600" w:hanging="360"/>
      </w:pPr>
      <w:rPr>
        <w:rFonts w:ascii="Courier New" w:hAnsi="Courier New" w:hint="default"/>
      </w:rPr>
    </w:lvl>
    <w:lvl w:ilvl="5" w:tplc="6A247E0E">
      <w:start w:val="1"/>
      <w:numFmt w:val="bullet"/>
      <w:lvlText w:val=""/>
      <w:lvlJc w:val="left"/>
      <w:pPr>
        <w:ind w:left="4320" w:hanging="360"/>
      </w:pPr>
      <w:rPr>
        <w:rFonts w:ascii="Wingdings" w:hAnsi="Wingdings" w:hint="default"/>
      </w:rPr>
    </w:lvl>
    <w:lvl w:ilvl="6" w:tplc="3CF61918">
      <w:start w:val="1"/>
      <w:numFmt w:val="bullet"/>
      <w:lvlText w:val=""/>
      <w:lvlJc w:val="left"/>
      <w:pPr>
        <w:ind w:left="5040" w:hanging="360"/>
      </w:pPr>
      <w:rPr>
        <w:rFonts w:ascii="Symbol" w:hAnsi="Symbol" w:hint="default"/>
      </w:rPr>
    </w:lvl>
    <w:lvl w:ilvl="7" w:tplc="1F3A4D76">
      <w:start w:val="1"/>
      <w:numFmt w:val="bullet"/>
      <w:lvlText w:val="o"/>
      <w:lvlJc w:val="left"/>
      <w:pPr>
        <w:ind w:left="5760" w:hanging="360"/>
      </w:pPr>
      <w:rPr>
        <w:rFonts w:ascii="Courier New" w:hAnsi="Courier New" w:hint="default"/>
      </w:rPr>
    </w:lvl>
    <w:lvl w:ilvl="8" w:tplc="0C0C6878">
      <w:start w:val="1"/>
      <w:numFmt w:val="bullet"/>
      <w:lvlText w:val=""/>
      <w:lvlJc w:val="left"/>
      <w:pPr>
        <w:ind w:left="6480" w:hanging="360"/>
      </w:pPr>
      <w:rPr>
        <w:rFonts w:ascii="Wingdings" w:hAnsi="Wingdings" w:hint="default"/>
      </w:rPr>
    </w:lvl>
  </w:abstractNum>
  <w:abstractNum w:abstractNumId="9" w15:restartNumberingAfterBreak="0">
    <w:nsid w:val="564DFBF7"/>
    <w:multiLevelType w:val="hybridMultilevel"/>
    <w:tmpl w:val="8522D082"/>
    <w:lvl w:ilvl="0" w:tplc="C85018AA">
      <w:start w:val="1"/>
      <w:numFmt w:val="bullet"/>
      <w:lvlText w:val=""/>
      <w:lvlJc w:val="left"/>
      <w:pPr>
        <w:ind w:left="1080" w:hanging="360"/>
      </w:pPr>
      <w:rPr>
        <w:rFonts w:ascii="Symbol" w:hAnsi="Symbol" w:hint="default"/>
      </w:rPr>
    </w:lvl>
    <w:lvl w:ilvl="1" w:tplc="A99EC31E">
      <w:start w:val="1"/>
      <w:numFmt w:val="bullet"/>
      <w:lvlText w:val="o"/>
      <w:lvlJc w:val="left"/>
      <w:pPr>
        <w:ind w:left="1800" w:hanging="360"/>
      </w:pPr>
      <w:rPr>
        <w:rFonts w:ascii="Courier New" w:hAnsi="Courier New" w:hint="default"/>
      </w:rPr>
    </w:lvl>
    <w:lvl w:ilvl="2" w:tplc="EDF438F2">
      <w:start w:val="1"/>
      <w:numFmt w:val="bullet"/>
      <w:lvlText w:val=""/>
      <w:lvlJc w:val="left"/>
      <w:pPr>
        <w:ind w:left="2520" w:hanging="360"/>
      </w:pPr>
      <w:rPr>
        <w:rFonts w:ascii="Wingdings" w:hAnsi="Wingdings" w:hint="default"/>
      </w:rPr>
    </w:lvl>
    <w:lvl w:ilvl="3" w:tplc="1B0AAF60">
      <w:start w:val="1"/>
      <w:numFmt w:val="bullet"/>
      <w:lvlText w:val=""/>
      <w:lvlJc w:val="left"/>
      <w:pPr>
        <w:ind w:left="3240" w:hanging="360"/>
      </w:pPr>
      <w:rPr>
        <w:rFonts w:ascii="Symbol" w:hAnsi="Symbol" w:hint="default"/>
      </w:rPr>
    </w:lvl>
    <w:lvl w:ilvl="4" w:tplc="8DD0EB8E">
      <w:start w:val="1"/>
      <w:numFmt w:val="bullet"/>
      <w:lvlText w:val="o"/>
      <w:lvlJc w:val="left"/>
      <w:pPr>
        <w:ind w:left="3960" w:hanging="360"/>
      </w:pPr>
      <w:rPr>
        <w:rFonts w:ascii="Courier New" w:hAnsi="Courier New" w:hint="default"/>
      </w:rPr>
    </w:lvl>
    <w:lvl w:ilvl="5" w:tplc="4860161E">
      <w:start w:val="1"/>
      <w:numFmt w:val="bullet"/>
      <w:lvlText w:val=""/>
      <w:lvlJc w:val="left"/>
      <w:pPr>
        <w:ind w:left="4680" w:hanging="360"/>
      </w:pPr>
      <w:rPr>
        <w:rFonts w:ascii="Wingdings" w:hAnsi="Wingdings" w:hint="default"/>
      </w:rPr>
    </w:lvl>
    <w:lvl w:ilvl="6" w:tplc="DF5EACAC">
      <w:start w:val="1"/>
      <w:numFmt w:val="bullet"/>
      <w:lvlText w:val=""/>
      <w:lvlJc w:val="left"/>
      <w:pPr>
        <w:ind w:left="5400" w:hanging="360"/>
      </w:pPr>
      <w:rPr>
        <w:rFonts w:ascii="Symbol" w:hAnsi="Symbol" w:hint="default"/>
      </w:rPr>
    </w:lvl>
    <w:lvl w:ilvl="7" w:tplc="AEF6A498">
      <w:start w:val="1"/>
      <w:numFmt w:val="bullet"/>
      <w:lvlText w:val="o"/>
      <w:lvlJc w:val="left"/>
      <w:pPr>
        <w:ind w:left="6120" w:hanging="360"/>
      </w:pPr>
      <w:rPr>
        <w:rFonts w:ascii="Courier New" w:hAnsi="Courier New" w:hint="default"/>
      </w:rPr>
    </w:lvl>
    <w:lvl w:ilvl="8" w:tplc="FB9AF2D4">
      <w:start w:val="1"/>
      <w:numFmt w:val="bullet"/>
      <w:lvlText w:val=""/>
      <w:lvlJc w:val="left"/>
      <w:pPr>
        <w:ind w:left="6840" w:hanging="360"/>
      </w:pPr>
      <w:rPr>
        <w:rFonts w:ascii="Wingdings" w:hAnsi="Wingdings" w:hint="default"/>
      </w:rPr>
    </w:lvl>
  </w:abstractNum>
  <w:abstractNum w:abstractNumId="10" w15:restartNumberingAfterBreak="0">
    <w:nsid w:val="5AC58EAF"/>
    <w:multiLevelType w:val="hybridMultilevel"/>
    <w:tmpl w:val="28FE0118"/>
    <w:lvl w:ilvl="0" w:tplc="38823C68">
      <w:start w:val="1"/>
      <w:numFmt w:val="bullet"/>
      <w:lvlText w:val=""/>
      <w:lvlJc w:val="left"/>
      <w:pPr>
        <w:ind w:left="720" w:hanging="360"/>
      </w:pPr>
      <w:rPr>
        <w:rFonts w:ascii="Symbol" w:hAnsi="Symbol" w:hint="default"/>
      </w:rPr>
    </w:lvl>
    <w:lvl w:ilvl="1" w:tplc="C3CABB04">
      <w:start w:val="1"/>
      <w:numFmt w:val="bullet"/>
      <w:lvlText w:val="o"/>
      <w:lvlJc w:val="left"/>
      <w:pPr>
        <w:ind w:left="1440" w:hanging="360"/>
      </w:pPr>
      <w:rPr>
        <w:rFonts w:ascii="Courier New" w:hAnsi="Courier New" w:hint="default"/>
      </w:rPr>
    </w:lvl>
    <w:lvl w:ilvl="2" w:tplc="2684F3E6">
      <w:start w:val="1"/>
      <w:numFmt w:val="bullet"/>
      <w:lvlText w:val=""/>
      <w:lvlJc w:val="left"/>
      <w:pPr>
        <w:ind w:left="2160" w:hanging="360"/>
      </w:pPr>
      <w:rPr>
        <w:rFonts w:ascii="Wingdings" w:hAnsi="Wingdings" w:hint="default"/>
      </w:rPr>
    </w:lvl>
    <w:lvl w:ilvl="3" w:tplc="7C94BAF8">
      <w:start w:val="1"/>
      <w:numFmt w:val="bullet"/>
      <w:lvlText w:val=""/>
      <w:lvlJc w:val="left"/>
      <w:pPr>
        <w:ind w:left="2880" w:hanging="360"/>
      </w:pPr>
      <w:rPr>
        <w:rFonts w:ascii="Symbol" w:hAnsi="Symbol" w:hint="default"/>
      </w:rPr>
    </w:lvl>
    <w:lvl w:ilvl="4" w:tplc="73423E66">
      <w:start w:val="1"/>
      <w:numFmt w:val="bullet"/>
      <w:lvlText w:val="o"/>
      <w:lvlJc w:val="left"/>
      <w:pPr>
        <w:ind w:left="3600" w:hanging="360"/>
      </w:pPr>
      <w:rPr>
        <w:rFonts w:ascii="Courier New" w:hAnsi="Courier New" w:hint="default"/>
      </w:rPr>
    </w:lvl>
    <w:lvl w:ilvl="5" w:tplc="60E6C9DE">
      <w:start w:val="1"/>
      <w:numFmt w:val="bullet"/>
      <w:lvlText w:val=""/>
      <w:lvlJc w:val="left"/>
      <w:pPr>
        <w:ind w:left="4320" w:hanging="360"/>
      </w:pPr>
      <w:rPr>
        <w:rFonts w:ascii="Wingdings" w:hAnsi="Wingdings" w:hint="default"/>
      </w:rPr>
    </w:lvl>
    <w:lvl w:ilvl="6" w:tplc="07906D54">
      <w:start w:val="1"/>
      <w:numFmt w:val="bullet"/>
      <w:lvlText w:val=""/>
      <w:lvlJc w:val="left"/>
      <w:pPr>
        <w:ind w:left="5040" w:hanging="360"/>
      </w:pPr>
      <w:rPr>
        <w:rFonts w:ascii="Symbol" w:hAnsi="Symbol" w:hint="default"/>
      </w:rPr>
    </w:lvl>
    <w:lvl w:ilvl="7" w:tplc="B21EC81C">
      <w:start w:val="1"/>
      <w:numFmt w:val="bullet"/>
      <w:lvlText w:val="o"/>
      <w:lvlJc w:val="left"/>
      <w:pPr>
        <w:ind w:left="5760" w:hanging="360"/>
      </w:pPr>
      <w:rPr>
        <w:rFonts w:ascii="Courier New" w:hAnsi="Courier New" w:hint="default"/>
      </w:rPr>
    </w:lvl>
    <w:lvl w:ilvl="8" w:tplc="90F0B142">
      <w:start w:val="1"/>
      <w:numFmt w:val="bullet"/>
      <w:lvlText w:val=""/>
      <w:lvlJc w:val="left"/>
      <w:pPr>
        <w:ind w:left="6480" w:hanging="360"/>
      </w:pPr>
      <w:rPr>
        <w:rFonts w:ascii="Wingdings" w:hAnsi="Wingdings" w:hint="default"/>
      </w:rPr>
    </w:lvl>
  </w:abstractNum>
  <w:abstractNum w:abstractNumId="11" w15:restartNumberingAfterBreak="0">
    <w:nsid w:val="5F3CE71A"/>
    <w:multiLevelType w:val="hybridMultilevel"/>
    <w:tmpl w:val="ABAC7AE6"/>
    <w:lvl w:ilvl="0" w:tplc="5D608750">
      <w:start w:val="1"/>
      <w:numFmt w:val="bullet"/>
      <w:lvlText w:val=""/>
      <w:lvlJc w:val="left"/>
      <w:pPr>
        <w:ind w:left="720" w:hanging="360"/>
      </w:pPr>
      <w:rPr>
        <w:rFonts w:ascii="Symbol" w:hAnsi="Symbol" w:hint="default"/>
      </w:rPr>
    </w:lvl>
    <w:lvl w:ilvl="1" w:tplc="89948980">
      <w:start w:val="1"/>
      <w:numFmt w:val="bullet"/>
      <w:lvlText w:val="o"/>
      <w:lvlJc w:val="left"/>
      <w:pPr>
        <w:ind w:left="1440" w:hanging="360"/>
      </w:pPr>
      <w:rPr>
        <w:rFonts w:ascii="Courier New" w:hAnsi="Courier New" w:hint="default"/>
      </w:rPr>
    </w:lvl>
    <w:lvl w:ilvl="2" w:tplc="957AEA38">
      <w:start w:val="1"/>
      <w:numFmt w:val="bullet"/>
      <w:lvlText w:val=""/>
      <w:lvlJc w:val="left"/>
      <w:pPr>
        <w:ind w:left="2160" w:hanging="360"/>
      </w:pPr>
      <w:rPr>
        <w:rFonts w:ascii="Wingdings" w:hAnsi="Wingdings" w:hint="default"/>
      </w:rPr>
    </w:lvl>
    <w:lvl w:ilvl="3" w:tplc="F3A81174">
      <w:start w:val="1"/>
      <w:numFmt w:val="bullet"/>
      <w:lvlText w:val=""/>
      <w:lvlJc w:val="left"/>
      <w:pPr>
        <w:ind w:left="2880" w:hanging="360"/>
      </w:pPr>
      <w:rPr>
        <w:rFonts w:ascii="Symbol" w:hAnsi="Symbol" w:hint="default"/>
      </w:rPr>
    </w:lvl>
    <w:lvl w:ilvl="4" w:tplc="EBD6169C">
      <w:start w:val="1"/>
      <w:numFmt w:val="bullet"/>
      <w:lvlText w:val="o"/>
      <w:lvlJc w:val="left"/>
      <w:pPr>
        <w:ind w:left="3600" w:hanging="360"/>
      </w:pPr>
      <w:rPr>
        <w:rFonts w:ascii="Courier New" w:hAnsi="Courier New" w:hint="default"/>
      </w:rPr>
    </w:lvl>
    <w:lvl w:ilvl="5" w:tplc="A2B6BCB2">
      <w:start w:val="1"/>
      <w:numFmt w:val="bullet"/>
      <w:lvlText w:val=""/>
      <w:lvlJc w:val="left"/>
      <w:pPr>
        <w:ind w:left="4320" w:hanging="360"/>
      </w:pPr>
      <w:rPr>
        <w:rFonts w:ascii="Wingdings" w:hAnsi="Wingdings" w:hint="default"/>
      </w:rPr>
    </w:lvl>
    <w:lvl w:ilvl="6" w:tplc="8598BA06">
      <w:start w:val="1"/>
      <w:numFmt w:val="bullet"/>
      <w:lvlText w:val=""/>
      <w:lvlJc w:val="left"/>
      <w:pPr>
        <w:ind w:left="5040" w:hanging="360"/>
      </w:pPr>
      <w:rPr>
        <w:rFonts w:ascii="Symbol" w:hAnsi="Symbol" w:hint="default"/>
      </w:rPr>
    </w:lvl>
    <w:lvl w:ilvl="7" w:tplc="0C7E8AAA">
      <w:start w:val="1"/>
      <w:numFmt w:val="bullet"/>
      <w:lvlText w:val="o"/>
      <w:lvlJc w:val="left"/>
      <w:pPr>
        <w:ind w:left="5760" w:hanging="360"/>
      </w:pPr>
      <w:rPr>
        <w:rFonts w:ascii="Courier New" w:hAnsi="Courier New" w:hint="default"/>
      </w:rPr>
    </w:lvl>
    <w:lvl w:ilvl="8" w:tplc="10F85D70">
      <w:start w:val="1"/>
      <w:numFmt w:val="bullet"/>
      <w:lvlText w:val=""/>
      <w:lvlJc w:val="left"/>
      <w:pPr>
        <w:ind w:left="6480" w:hanging="360"/>
      </w:pPr>
      <w:rPr>
        <w:rFonts w:ascii="Wingdings" w:hAnsi="Wingdings" w:hint="default"/>
      </w:rPr>
    </w:lvl>
  </w:abstractNum>
  <w:abstractNum w:abstractNumId="12" w15:restartNumberingAfterBreak="0">
    <w:nsid w:val="6C9E487B"/>
    <w:multiLevelType w:val="hybridMultilevel"/>
    <w:tmpl w:val="6C9879B2"/>
    <w:lvl w:ilvl="0" w:tplc="107CB8B8">
      <w:start w:val="1"/>
      <w:numFmt w:val="bullet"/>
      <w:lvlText w:val="-"/>
      <w:lvlJc w:val="left"/>
      <w:pPr>
        <w:ind w:left="720" w:hanging="360"/>
      </w:pPr>
      <w:rPr>
        <w:rFonts w:ascii="Aptos" w:hAnsi="Aptos" w:hint="default"/>
      </w:rPr>
    </w:lvl>
    <w:lvl w:ilvl="1" w:tplc="F510292C">
      <w:start w:val="1"/>
      <w:numFmt w:val="bullet"/>
      <w:lvlText w:val="o"/>
      <w:lvlJc w:val="left"/>
      <w:pPr>
        <w:ind w:left="1440" w:hanging="360"/>
      </w:pPr>
      <w:rPr>
        <w:rFonts w:ascii="Courier New" w:hAnsi="Courier New" w:hint="default"/>
      </w:rPr>
    </w:lvl>
    <w:lvl w:ilvl="2" w:tplc="C96A6F74">
      <w:start w:val="1"/>
      <w:numFmt w:val="bullet"/>
      <w:lvlText w:val=""/>
      <w:lvlJc w:val="left"/>
      <w:pPr>
        <w:ind w:left="2160" w:hanging="360"/>
      </w:pPr>
      <w:rPr>
        <w:rFonts w:ascii="Wingdings" w:hAnsi="Wingdings" w:hint="default"/>
      </w:rPr>
    </w:lvl>
    <w:lvl w:ilvl="3" w:tplc="41B41A6E">
      <w:start w:val="1"/>
      <w:numFmt w:val="bullet"/>
      <w:lvlText w:val=""/>
      <w:lvlJc w:val="left"/>
      <w:pPr>
        <w:ind w:left="2880" w:hanging="360"/>
      </w:pPr>
      <w:rPr>
        <w:rFonts w:ascii="Symbol" w:hAnsi="Symbol" w:hint="default"/>
      </w:rPr>
    </w:lvl>
    <w:lvl w:ilvl="4" w:tplc="38BCCD14">
      <w:start w:val="1"/>
      <w:numFmt w:val="bullet"/>
      <w:lvlText w:val="o"/>
      <w:lvlJc w:val="left"/>
      <w:pPr>
        <w:ind w:left="3600" w:hanging="360"/>
      </w:pPr>
      <w:rPr>
        <w:rFonts w:ascii="Courier New" w:hAnsi="Courier New" w:hint="default"/>
      </w:rPr>
    </w:lvl>
    <w:lvl w:ilvl="5" w:tplc="F7EE0CF6">
      <w:start w:val="1"/>
      <w:numFmt w:val="bullet"/>
      <w:lvlText w:val=""/>
      <w:lvlJc w:val="left"/>
      <w:pPr>
        <w:ind w:left="4320" w:hanging="360"/>
      </w:pPr>
      <w:rPr>
        <w:rFonts w:ascii="Wingdings" w:hAnsi="Wingdings" w:hint="default"/>
      </w:rPr>
    </w:lvl>
    <w:lvl w:ilvl="6" w:tplc="9CBA0696">
      <w:start w:val="1"/>
      <w:numFmt w:val="bullet"/>
      <w:lvlText w:val=""/>
      <w:lvlJc w:val="left"/>
      <w:pPr>
        <w:ind w:left="5040" w:hanging="360"/>
      </w:pPr>
      <w:rPr>
        <w:rFonts w:ascii="Symbol" w:hAnsi="Symbol" w:hint="default"/>
      </w:rPr>
    </w:lvl>
    <w:lvl w:ilvl="7" w:tplc="FB1AC4A8">
      <w:start w:val="1"/>
      <w:numFmt w:val="bullet"/>
      <w:lvlText w:val="o"/>
      <w:lvlJc w:val="left"/>
      <w:pPr>
        <w:ind w:left="5760" w:hanging="360"/>
      </w:pPr>
      <w:rPr>
        <w:rFonts w:ascii="Courier New" w:hAnsi="Courier New" w:hint="default"/>
      </w:rPr>
    </w:lvl>
    <w:lvl w:ilvl="8" w:tplc="07103A58">
      <w:start w:val="1"/>
      <w:numFmt w:val="bullet"/>
      <w:lvlText w:val=""/>
      <w:lvlJc w:val="left"/>
      <w:pPr>
        <w:ind w:left="6480" w:hanging="360"/>
      </w:pPr>
      <w:rPr>
        <w:rFonts w:ascii="Wingdings" w:hAnsi="Wingdings" w:hint="default"/>
      </w:rPr>
    </w:lvl>
  </w:abstractNum>
  <w:abstractNum w:abstractNumId="13" w15:restartNumberingAfterBreak="0">
    <w:nsid w:val="7329D4D2"/>
    <w:multiLevelType w:val="hybridMultilevel"/>
    <w:tmpl w:val="DED8AA44"/>
    <w:lvl w:ilvl="0" w:tplc="64BA9688">
      <w:start w:val="1"/>
      <w:numFmt w:val="bullet"/>
      <w:lvlText w:val=""/>
      <w:lvlJc w:val="left"/>
      <w:pPr>
        <w:ind w:left="720" w:hanging="360"/>
      </w:pPr>
      <w:rPr>
        <w:rFonts w:ascii="Symbol" w:hAnsi="Symbol" w:hint="default"/>
      </w:rPr>
    </w:lvl>
    <w:lvl w:ilvl="1" w:tplc="7312D38A">
      <w:start w:val="1"/>
      <w:numFmt w:val="bullet"/>
      <w:lvlText w:val="o"/>
      <w:lvlJc w:val="left"/>
      <w:pPr>
        <w:ind w:left="1440" w:hanging="360"/>
      </w:pPr>
      <w:rPr>
        <w:rFonts w:ascii="Courier New" w:hAnsi="Courier New" w:hint="default"/>
      </w:rPr>
    </w:lvl>
    <w:lvl w:ilvl="2" w:tplc="DAA8F53A">
      <w:start w:val="1"/>
      <w:numFmt w:val="bullet"/>
      <w:lvlText w:val=""/>
      <w:lvlJc w:val="left"/>
      <w:pPr>
        <w:ind w:left="2160" w:hanging="360"/>
      </w:pPr>
      <w:rPr>
        <w:rFonts w:ascii="Wingdings" w:hAnsi="Wingdings" w:hint="default"/>
      </w:rPr>
    </w:lvl>
    <w:lvl w:ilvl="3" w:tplc="59EC0A60">
      <w:start w:val="1"/>
      <w:numFmt w:val="bullet"/>
      <w:lvlText w:val=""/>
      <w:lvlJc w:val="left"/>
      <w:pPr>
        <w:ind w:left="2880" w:hanging="360"/>
      </w:pPr>
      <w:rPr>
        <w:rFonts w:ascii="Symbol" w:hAnsi="Symbol" w:hint="default"/>
      </w:rPr>
    </w:lvl>
    <w:lvl w:ilvl="4" w:tplc="571E8BFA">
      <w:start w:val="1"/>
      <w:numFmt w:val="bullet"/>
      <w:lvlText w:val="o"/>
      <w:lvlJc w:val="left"/>
      <w:pPr>
        <w:ind w:left="3600" w:hanging="360"/>
      </w:pPr>
      <w:rPr>
        <w:rFonts w:ascii="Courier New" w:hAnsi="Courier New" w:hint="default"/>
      </w:rPr>
    </w:lvl>
    <w:lvl w:ilvl="5" w:tplc="93C0B440">
      <w:start w:val="1"/>
      <w:numFmt w:val="bullet"/>
      <w:lvlText w:val=""/>
      <w:lvlJc w:val="left"/>
      <w:pPr>
        <w:ind w:left="4320" w:hanging="360"/>
      </w:pPr>
      <w:rPr>
        <w:rFonts w:ascii="Wingdings" w:hAnsi="Wingdings" w:hint="default"/>
      </w:rPr>
    </w:lvl>
    <w:lvl w:ilvl="6" w:tplc="8BCA686E">
      <w:start w:val="1"/>
      <w:numFmt w:val="bullet"/>
      <w:lvlText w:val=""/>
      <w:lvlJc w:val="left"/>
      <w:pPr>
        <w:ind w:left="5040" w:hanging="360"/>
      </w:pPr>
      <w:rPr>
        <w:rFonts w:ascii="Symbol" w:hAnsi="Symbol" w:hint="default"/>
      </w:rPr>
    </w:lvl>
    <w:lvl w:ilvl="7" w:tplc="AB5ED0A2">
      <w:start w:val="1"/>
      <w:numFmt w:val="bullet"/>
      <w:lvlText w:val="o"/>
      <w:lvlJc w:val="left"/>
      <w:pPr>
        <w:ind w:left="5760" w:hanging="360"/>
      </w:pPr>
      <w:rPr>
        <w:rFonts w:ascii="Courier New" w:hAnsi="Courier New" w:hint="default"/>
      </w:rPr>
    </w:lvl>
    <w:lvl w:ilvl="8" w:tplc="55E253A4">
      <w:start w:val="1"/>
      <w:numFmt w:val="bullet"/>
      <w:lvlText w:val=""/>
      <w:lvlJc w:val="left"/>
      <w:pPr>
        <w:ind w:left="6480" w:hanging="360"/>
      </w:pPr>
      <w:rPr>
        <w:rFonts w:ascii="Wingdings" w:hAnsi="Wingdings" w:hint="default"/>
      </w:rPr>
    </w:lvl>
  </w:abstractNum>
  <w:abstractNum w:abstractNumId="14" w15:restartNumberingAfterBreak="0">
    <w:nsid w:val="7A80636D"/>
    <w:multiLevelType w:val="hybridMultilevel"/>
    <w:tmpl w:val="1AD8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09112">
    <w:abstractNumId w:val="7"/>
  </w:num>
  <w:num w:numId="2" w16cid:durableId="1677682708">
    <w:abstractNumId w:val="10"/>
  </w:num>
  <w:num w:numId="3" w16cid:durableId="1168519439">
    <w:abstractNumId w:val="1"/>
  </w:num>
  <w:num w:numId="4" w16cid:durableId="665596520">
    <w:abstractNumId w:val="6"/>
  </w:num>
  <w:num w:numId="5" w16cid:durableId="1204902898">
    <w:abstractNumId w:val="9"/>
  </w:num>
  <w:num w:numId="6" w16cid:durableId="1955792448">
    <w:abstractNumId w:val="5"/>
  </w:num>
  <w:num w:numId="7" w16cid:durableId="829178947">
    <w:abstractNumId w:val="13"/>
  </w:num>
  <w:num w:numId="8" w16cid:durableId="1449399467">
    <w:abstractNumId w:val="3"/>
  </w:num>
  <w:num w:numId="9" w16cid:durableId="1147283506">
    <w:abstractNumId w:val="8"/>
  </w:num>
  <w:num w:numId="10" w16cid:durableId="966086319">
    <w:abstractNumId w:val="4"/>
  </w:num>
  <w:num w:numId="11" w16cid:durableId="450244373">
    <w:abstractNumId w:val="12"/>
  </w:num>
  <w:num w:numId="12" w16cid:durableId="1703633479">
    <w:abstractNumId w:val="11"/>
  </w:num>
  <w:num w:numId="13" w16cid:durableId="71852892">
    <w:abstractNumId w:val="2"/>
  </w:num>
  <w:num w:numId="14" w16cid:durableId="1318681230">
    <w:abstractNumId w:val="0"/>
  </w:num>
  <w:num w:numId="15" w16cid:durableId="994407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B"/>
    <w:rsid w:val="00017292"/>
    <w:rsid w:val="00020271"/>
    <w:rsid w:val="00021108"/>
    <w:rsid w:val="00031476"/>
    <w:rsid w:val="000544F5"/>
    <w:rsid w:val="00071C61"/>
    <w:rsid w:val="00077AA6"/>
    <w:rsid w:val="000A12FD"/>
    <w:rsid w:val="000A21A6"/>
    <w:rsid w:val="000D75CC"/>
    <w:rsid w:val="0011398E"/>
    <w:rsid w:val="001228E4"/>
    <w:rsid w:val="0013384E"/>
    <w:rsid w:val="001C266A"/>
    <w:rsid w:val="001C417A"/>
    <w:rsid w:val="00244E24"/>
    <w:rsid w:val="00264AA4"/>
    <w:rsid w:val="0026A048"/>
    <w:rsid w:val="00277E32"/>
    <w:rsid w:val="0029519B"/>
    <w:rsid w:val="002F034F"/>
    <w:rsid w:val="002F3F77"/>
    <w:rsid w:val="003133D6"/>
    <w:rsid w:val="00332074"/>
    <w:rsid w:val="00347AF0"/>
    <w:rsid w:val="00354060"/>
    <w:rsid w:val="00355193"/>
    <w:rsid w:val="00375463"/>
    <w:rsid w:val="0038645F"/>
    <w:rsid w:val="003A7A0E"/>
    <w:rsid w:val="003B3290"/>
    <w:rsid w:val="003B80A7"/>
    <w:rsid w:val="003C130F"/>
    <w:rsid w:val="003C42B3"/>
    <w:rsid w:val="003D2B55"/>
    <w:rsid w:val="00401903"/>
    <w:rsid w:val="00410C6A"/>
    <w:rsid w:val="0043406D"/>
    <w:rsid w:val="004418B6"/>
    <w:rsid w:val="00441DC8"/>
    <w:rsid w:val="0049684E"/>
    <w:rsid w:val="004A394A"/>
    <w:rsid w:val="004B0FF8"/>
    <w:rsid w:val="004C68D1"/>
    <w:rsid w:val="004D1698"/>
    <w:rsid w:val="004D745A"/>
    <w:rsid w:val="004E3E99"/>
    <w:rsid w:val="004E4EA5"/>
    <w:rsid w:val="004E553E"/>
    <w:rsid w:val="004E6743"/>
    <w:rsid w:val="00520D45"/>
    <w:rsid w:val="0053355A"/>
    <w:rsid w:val="00544B94"/>
    <w:rsid w:val="005468FC"/>
    <w:rsid w:val="00552645"/>
    <w:rsid w:val="0057006D"/>
    <w:rsid w:val="005A3C17"/>
    <w:rsid w:val="005AA397"/>
    <w:rsid w:val="005D10F1"/>
    <w:rsid w:val="005E33BE"/>
    <w:rsid w:val="005F495B"/>
    <w:rsid w:val="00603EB0"/>
    <w:rsid w:val="00606C90"/>
    <w:rsid w:val="0061040D"/>
    <w:rsid w:val="006556F7"/>
    <w:rsid w:val="006A334D"/>
    <w:rsid w:val="006B5196"/>
    <w:rsid w:val="006B6A57"/>
    <w:rsid w:val="006C47BD"/>
    <w:rsid w:val="006C4DE1"/>
    <w:rsid w:val="006D0152"/>
    <w:rsid w:val="006F72DE"/>
    <w:rsid w:val="007046C5"/>
    <w:rsid w:val="0071E08D"/>
    <w:rsid w:val="00722710"/>
    <w:rsid w:val="00724996"/>
    <w:rsid w:val="0074779B"/>
    <w:rsid w:val="007715EB"/>
    <w:rsid w:val="007972B3"/>
    <w:rsid w:val="007A36C5"/>
    <w:rsid w:val="007A3E84"/>
    <w:rsid w:val="007B0D35"/>
    <w:rsid w:val="007B2324"/>
    <w:rsid w:val="007B60E2"/>
    <w:rsid w:val="007C141A"/>
    <w:rsid w:val="007E13E5"/>
    <w:rsid w:val="007F69CA"/>
    <w:rsid w:val="008354BD"/>
    <w:rsid w:val="00843F96"/>
    <w:rsid w:val="00861783"/>
    <w:rsid w:val="00861906"/>
    <w:rsid w:val="008800AB"/>
    <w:rsid w:val="00882DC8"/>
    <w:rsid w:val="008976C9"/>
    <w:rsid w:val="008B688E"/>
    <w:rsid w:val="008C47DE"/>
    <w:rsid w:val="008E1BEC"/>
    <w:rsid w:val="00900C8D"/>
    <w:rsid w:val="00907940"/>
    <w:rsid w:val="00916AA1"/>
    <w:rsid w:val="00942853"/>
    <w:rsid w:val="00953130"/>
    <w:rsid w:val="00971B51"/>
    <w:rsid w:val="00991DC6"/>
    <w:rsid w:val="0099757C"/>
    <w:rsid w:val="009A7631"/>
    <w:rsid w:val="009F3B11"/>
    <w:rsid w:val="00A10FD6"/>
    <w:rsid w:val="00A24908"/>
    <w:rsid w:val="00A90ED9"/>
    <w:rsid w:val="00A93D1E"/>
    <w:rsid w:val="00AB2165"/>
    <w:rsid w:val="00AC3FF5"/>
    <w:rsid w:val="00AE5877"/>
    <w:rsid w:val="00AF124F"/>
    <w:rsid w:val="00AFDDD9"/>
    <w:rsid w:val="00B07A26"/>
    <w:rsid w:val="00B3282C"/>
    <w:rsid w:val="00B6DA89"/>
    <w:rsid w:val="00B836A3"/>
    <w:rsid w:val="00B9411F"/>
    <w:rsid w:val="00BD3DD6"/>
    <w:rsid w:val="00BD4D62"/>
    <w:rsid w:val="00BF165A"/>
    <w:rsid w:val="00C040D4"/>
    <w:rsid w:val="00C6505F"/>
    <w:rsid w:val="00C67433"/>
    <w:rsid w:val="00C8448E"/>
    <w:rsid w:val="00CA715A"/>
    <w:rsid w:val="00CB6883"/>
    <w:rsid w:val="00CE4B7D"/>
    <w:rsid w:val="00CF2359"/>
    <w:rsid w:val="00D2495B"/>
    <w:rsid w:val="00D474A0"/>
    <w:rsid w:val="00D66871"/>
    <w:rsid w:val="00DA3DD3"/>
    <w:rsid w:val="00DD08C5"/>
    <w:rsid w:val="00DD16D8"/>
    <w:rsid w:val="00DD1710"/>
    <w:rsid w:val="00DD1A88"/>
    <w:rsid w:val="00DD1FB0"/>
    <w:rsid w:val="00DD4034"/>
    <w:rsid w:val="00DE56CC"/>
    <w:rsid w:val="00DF73D7"/>
    <w:rsid w:val="00E2233F"/>
    <w:rsid w:val="00E473BD"/>
    <w:rsid w:val="00E601F2"/>
    <w:rsid w:val="00E84272"/>
    <w:rsid w:val="00E8482D"/>
    <w:rsid w:val="00E8E664"/>
    <w:rsid w:val="00E9042E"/>
    <w:rsid w:val="00EA19BB"/>
    <w:rsid w:val="00ED43D6"/>
    <w:rsid w:val="00ED514A"/>
    <w:rsid w:val="00ED5CED"/>
    <w:rsid w:val="00EF6BAC"/>
    <w:rsid w:val="00F30F23"/>
    <w:rsid w:val="00F31373"/>
    <w:rsid w:val="00F41E79"/>
    <w:rsid w:val="00F441D2"/>
    <w:rsid w:val="00F464B3"/>
    <w:rsid w:val="00F607C2"/>
    <w:rsid w:val="00F649CF"/>
    <w:rsid w:val="00F651D4"/>
    <w:rsid w:val="00F77A2E"/>
    <w:rsid w:val="00F8546A"/>
    <w:rsid w:val="00FC47DB"/>
    <w:rsid w:val="00FD0284"/>
    <w:rsid w:val="00FD26B3"/>
    <w:rsid w:val="00FF6E79"/>
    <w:rsid w:val="0148CE55"/>
    <w:rsid w:val="014E7009"/>
    <w:rsid w:val="0162412D"/>
    <w:rsid w:val="0197F6A2"/>
    <w:rsid w:val="01ACDA7E"/>
    <w:rsid w:val="01AF4181"/>
    <w:rsid w:val="01BEEF3E"/>
    <w:rsid w:val="01FEB05C"/>
    <w:rsid w:val="020BA7F0"/>
    <w:rsid w:val="02193799"/>
    <w:rsid w:val="0240368B"/>
    <w:rsid w:val="024A1DEF"/>
    <w:rsid w:val="0260A2E0"/>
    <w:rsid w:val="0268DC41"/>
    <w:rsid w:val="0270E4C6"/>
    <w:rsid w:val="02753720"/>
    <w:rsid w:val="027E4229"/>
    <w:rsid w:val="0286D3B3"/>
    <w:rsid w:val="02913688"/>
    <w:rsid w:val="029DF6FC"/>
    <w:rsid w:val="02CB6FB6"/>
    <w:rsid w:val="02E03053"/>
    <w:rsid w:val="03185AE9"/>
    <w:rsid w:val="032830AE"/>
    <w:rsid w:val="0341A23F"/>
    <w:rsid w:val="0349599C"/>
    <w:rsid w:val="03568230"/>
    <w:rsid w:val="035C7E0A"/>
    <w:rsid w:val="0363ACE2"/>
    <w:rsid w:val="036ED416"/>
    <w:rsid w:val="03946BDF"/>
    <w:rsid w:val="03EE7B4B"/>
    <w:rsid w:val="04040C62"/>
    <w:rsid w:val="0407B525"/>
    <w:rsid w:val="04085D12"/>
    <w:rsid w:val="043168F8"/>
    <w:rsid w:val="0457936B"/>
    <w:rsid w:val="04966D03"/>
    <w:rsid w:val="0498A97A"/>
    <w:rsid w:val="04B9B982"/>
    <w:rsid w:val="04E8159F"/>
    <w:rsid w:val="050B744B"/>
    <w:rsid w:val="051B40D7"/>
    <w:rsid w:val="0553D75B"/>
    <w:rsid w:val="0578C571"/>
    <w:rsid w:val="0582B370"/>
    <w:rsid w:val="058A4BAC"/>
    <w:rsid w:val="05A4ADAB"/>
    <w:rsid w:val="05D755A7"/>
    <w:rsid w:val="063D8B02"/>
    <w:rsid w:val="06A51D2F"/>
    <w:rsid w:val="06DF829F"/>
    <w:rsid w:val="073C05E1"/>
    <w:rsid w:val="07458880"/>
    <w:rsid w:val="0774D1E0"/>
    <w:rsid w:val="07AFE1A9"/>
    <w:rsid w:val="07D33E11"/>
    <w:rsid w:val="082D5E63"/>
    <w:rsid w:val="082F0958"/>
    <w:rsid w:val="08341326"/>
    <w:rsid w:val="0840E2DD"/>
    <w:rsid w:val="08452737"/>
    <w:rsid w:val="086B7FB5"/>
    <w:rsid w:val="08D38D0A"/>
    <w:rsid w:val="08D83D45"/>
    <w:rsid w:val="08EB8250"/>
    <w:rsid w:val="0909C744"/>
    <w:rsid w:val="090F09B5"/>
    <w:rsid w:val="0910239F"/>
    <w:rsid w:val="09168ED9"/>
    <w:rsid w:val="091AD002"/>
    <w:rsid w:val="097739FE"/>
    <w:rsid w:val="09AA8B86"/>
    <w:rsid w:val="09C961FF"/>
    <w:rsid w:val="09D62016"/>
    <w:rsid w:val="0A766F34"/>
    <w:rsid w:val="0A7D6017"/>
    <w:rsid w:val="0A7E6DEF"/>
    <w:rsid w:val="0A94647B"/>
    <w:rsid w:val="0ADF1CD1"/>
    <w:rsid w:val="0B033C26"/>
    <w:rsid w:val="0B08A8FD"/>
    <w:rsid w:val="0B6B86C9"/>
    <w:rsid w:val="0B8740E4"/>
    <w:rsid w:val="0BB0F132"/>
    <w:rsid w:val="0BB5B659"/>
    <w:rsid w:val="0BC636F1"/>
    <w:rsid w:val="0BD48CCB"/>
    <w:rsid w:val="0BD5E294"/>
    <w:rsid w:val="0C05119A"/>
    <w:rsid w:val="0C17B88D"/>
    <w:rsid w:val="0C185E2A"/>
    <w:rsid w:val="0C514E7C"/>
    <w:rsid w:val="0C758E81"/>
    <w:rsid w:val="0C776298"/>
    <w:rsid w:val="0C9691BD"/>
    <w:rsid w:val="0CD5D902"/>
    <w:rsid w:val="0CD70D40"/>
    <w:rsid w:val="0CED5023"/>
    <w:rsid w:val="0CFA8E42"/>
    <w:rsid w:val="0D00F2E1"/>
    <w:rsid w:val="0D0BAD87"/>
    <w:rsid w:val="0D207D59"/>
    <w:rsid w:val="0D2ABCC4"/>
    <w:rsid w:val="0D2CD688"/>
    <w:rsid w:val="0D52CC1D"/>
    <w:rsid w:val="0D6B8CDE"/>
    <w:rsid w:val="0DD29D85"/>
    <w:rsid w:val="0DD2F919"/>
    <w:rsid w:val="0E24B764"/>
    <w:rsid w:val="0E50FE52"/>
    <w:rsid w:val="0E783BC2"/>
    <w:rsid w:val="0E8642E3"/>
    <w:rsid w:val="0EAD036C"/>
    <w:rsid w:val="0EBA2887"/>
    <w:rsid w:val="0EE1B672"/>
    <w:rsid w:val="0EF08558"/>
    <w:rsid w:val="0F045FA3"/>
    <w:rsid w:val="0FB851A5"/>
    <w:rsid w:val="0FD2155B"/>
    <w:rsid w:val="0FDB3B5A"/>
    <w:rsid w:val="0FE0836F"/>
    <w:rsid w:val="0FF3D016"/>
    <w:rsid w:val="1015D536"/>
    <w:rsid w:val="102996F3"/>
    <w:rsid w:val="10506E61"/>
    <w:rsid w:val="1060DB59"/>
    <w:rsid w:val="10821440"/>
    <w:rsid w:val="10845F35"/>
    <w:rsid w:val="108D49B7"/>
    <w:rsid w:val="1092FF4E"/>
    <w:rsid w:val="109BEF62"/>
    <w:rsid w:val="10E575C5"/>
    <w:rsid w:val="10F152BC"/>
    <w:rsid w:val="10FAA9A7"/>
    <w:rsid w:val="10FD3889"/>
    <w:rsid w:val="114FB66E"/>
    <w:rsid w:val="1165574A"/>
    <w:rsid w:val="11B2D358"/>
    <w:rsid w:val="11C61431"/>
    <w:rsid w:val="11D8ABE5"/>
    <w:rsid w:val="1217A7D3"/>
    <w:rsid w:val="12576E75"/>
    <w:rsid w:val="12683FD8"/>
    <w:rsid w:val="1276C526"/>
    <w:rsid w:val="12A22040"/>
    <w:rsid w:val="12B90BCB"/>
    <w:rsid w:val="12DDB97A"/>
    <w:rsid w:val="130113AF"/>
    <w:rsid w:val="1361A105"/>
    <w:rsid w:val="140ACA28"/>
    <w:rsid w:val="1437303F"/>
    <w:rsid w:val="149EC2AE"/>
    <w:rsid w:val="14E8DBDE"/>
    <w:rsid w:val="14FF87DD"/>
    <w:rsid w:val="1527C1FD"/>
    <w:rsid w:val="153C49EE"/>
    <w:rsid w:val="1546A743"/>
    <w:rsid w:val="1576EE3B"/>
    <w:rsid w:val="15AF8105"/>
    <w:rsid w:val="15B1BADD"/>
    <w:rsid w:val="15BFB382"/>
    <w:rsid w:val="15C72075"/>
    <w:rsid w:val="15D05727"/>
    <w:rsid w:val="15F49EB1"/>
    <w:rsid w:val="1614999F"/>
    <w:rsid w:val="16166013"/>
    <w:rsid w:val="1687DF9F"/>
    <w:rsid w:val="16A4EC5D"/>
    <w:rsid w:val="16A62A15"/>
    <w:rsid w:val="16C75D97"/>
    <w:rsid w:val="16E277A4"/>
    <w:rsid w:val="1717E1C4"/>
    <w:rsid w:val="1778B096"/>
    <w:rsid w:val="1786AF47"/>
    <w:rsid w:val="178B0450"/>
    <w:rsid w:val="17B5D739"/>
    <w:rsid w:val="17C069D5"/>
    <w:rsid w:val="17D217FA"/>
    <w:rsid w:val="1820BD17"/>
    <w:rsid w:val="187E4805"/>
    <w:rsid w:val="1880D9BB"/>
    <w:rsid w:val="18A1F0CC"/>
    <w:rsid w:val="18E92D42"/>
    <w:rsid w:val="18EA4DEF"/>
    <w:rsid w:val="18F8E13C"/>
    <w:rsid w:val="190EFD35"/>
    <w:rsid w:val="1920469C"/>
    <w:rsid w:val="1921FD46"/>
    <w:rsid w:val="1950ACC6"/>
    <w:rsid w:val="196AC452"/>
    <w:rsid w:val="198244E4"/>
    <w:rsid w:val="1994D264"/>
    <w:rsid w:val="19A322FE"/>
    <w:rsid w:val="19B4555E"/>
    <w:rsid w:val="19B67001"/>
    <w:rsid w:val="19C9FB60"/>
    <w:rsid w:val="19F3C994"/>
    <w:rsid w:val="1A1E915C"/>
    <w:rsid w:val="1A38E019"/>
    <w:rsid w:val="1A3DAEAE"/>
    <w:rsid w:val="1A579DAD"/>
    <w:rsid w:val="1A588FF7"/>
    <w:rsid w:val="1A6515F5"/>
    <w:rsid w:val="1A6B3120"/>
    <w:rsid w:val="1A6C0C70"/>
    <w:rsid w:val="1A8710C9"/>
    <w:rsid w:val="1A9FA158"/>
    <w:rsid w:val="1AABBC89"/>
    <w:rsid w:val="1AC21B40"/>
    <w:rsid w:val="1AF0DAF0"/>
    <w:rsid w:val="1B0FB844"/>
    <w:rsid w:val="1B33B223"/>
    <w:rsid w:val="1B3B2DF5"/>
    <w:rsid w:val="1B62ACF5"/>
    <w:rsid w:val="1BA042F6"/>
    <w:rsid w:val="1BBD6B1C"/>
    <w:rsid w:val="1BBE3208"/>
    <w:rsid w:val="1C052B05"/>
    <w:rsid w:val="1C07B51F"/>
    <w:rsid w:val="1C10B3C2"/>
    <w:rsid w:val="1C2219AB"/>
    <w:rsid w:val="1C24DCC7"/>
    <w:rsid w:val="1C2BF80C"/>
    <w:rsid w:val="1C3081FE"/>
    <w:rsid w:val="1C335EDF"/>
    <w:rsid w:val="1C432A1A"/>
    <w:rsid w:val="1C5E97F9"/>
    <w:rsid w:val="1C75CC8C"/>
    <w:rsid w:val="1C96E39E"/>
    <w:rsid w:val="1CAEACB8"/>
    <w:rsid w:val="1CCC4509"/>
    <w:rsid w:val="1CE6718D"/>
    <w:rsid w:val="1CF36392"/>
    <w:rsid w:val="1CFA4BB9"/>
    <w:rsid w:val="1D6C62A9"/>
    <w:rsid w:val="1D7C83E3"/>
    <w:rsid w:val="1DD3DF20"/>
    <w:rsid w:val="1DE360F9"/>
    <w:rsid w:val="1E4F7442"/>
    <w:rsid w:val="1E6306AC"/>
    <w:rsid w:val="1EC96986"/>
    <w:rsid w:val="1EE70D6B"/>
    <w:rsid w:val="1EF127A2"/>
    <w:rsid w:val="1F00C3C0"/>
    <w:rsid w:val="1F8B8879"/>
    <w:rsid w:val="1F8F04D8"/>
    <w:rsid w:val="1F91FD5D"/>
    <w:rsid w:val="1F9EAFCB"/>
    <w:rsid w:val="1FB3CBBE"/>
    <w:rsid w:val="1FEA59EA"/>
    <w:rsid w:val="1FF3C1C6"/>
    <w:rsid w:val="20551234"/>
    <w:rsid w:val="206246CD"/>
    <w:rsid w:val="207FC618"/>
    <w:rsid w:val="20862F99"/>
    <w:rsid w:val="209C3BF6"/>
    <w:rsid w:val="20B47219"/>
    <w:rsid w:val="20D4AE7E"/>
    <w:rsid w:val="20D5F134"/>
    <w:rsid w:val="20F85ED6"/>
    <w:rsid w:val="213ADCB1"/>
    <w:rsid w:val="2143DA70"/>
    <w:rsid w:val="215DFE6C"/>
    <w:rsid w:val="2177954C"/>
    <w:rsid w:val="21C5AA39"/>
    <w:rsid w:val="21D95050"/>
    <w:rsid w:val="21D9D6ED"/>
    <w:rsid w:val="220A39D1"/>
    <w:rsid w:val="22129A3B"/>
    <w:rsid w:val="2226BEFB"/>
    <w:rsid w:val="223D0A93"/>
    <w:rsid w:val="22718458"/>
    <w:rsid w:val="227E6052"/>
    <w:rsid w:val="228AFFF5"/>
    <w:rsid w:val="232A509F"/>
    <w:rsid w:val="232C6A70"/>
    <w:rsid w:val="2351532F"/>
    <w:rsid w:val="23617A9A"/>
    <w:rsid w:val="238C23A8"/>
    <w:rsid w:val="23A29C85"/>
    <w:rsid w:val="23BDF18C"/>
    <w:rsid w:val="23D662DE"/>
    <w:rsid w:val="23D8A665"/>
    <w:rsid w:val="23E22B25"/>
    <w:rsid w:val="240795A5"/>
    <w:rsid w:val="242D5B41"/>
    <w:rsid w:val="246EDE10"/>
    <w:rsid w:val="2472EEEF"/>
    <w:rsid w:val="247327C7"/>
    <w:rsid w:val="249B2E53"/>
    <w:rsid w:val="24C596C4"/>
    <w:rsid w:val="24CBA65A"/>
    <w:rsid w:val="24D8795C"/>
    <w:rsid w:val="2525D215"/>
    <w:rsid w:val="25322452"/>
    <w:rsid w:val="254402E6"/>
    <w:rsid w:val="256A6A46"/>
    <w:rsid w:val="256C6BCF"/>
    <w:rsid w:val="25999E28"/>
    <w:rsid w:val="259A441E"/>
    <w:rsid w:val="25A630E3"/>
    <w:rsid w:val="25A94170"/>
    <w:rsid w:val="25DAB9CF"/>
    <w:rsid w:val="25DE7481"/>
    <w:rsid w:val="261884BE"/>
    <w:rsid w:val="26203C1E"/>
    <w:rsid w:val="262EA650"/>
    <w:rsid w:val="2658DE3F"/>
    <w:rsid w:val="26991B5C"/>
    <w:rsid w:val="26E7E857"/>
    <w:rsid w:val="26F7FE00"/>
    <w:rsid w:val="26FDBDAE"/>
    <w:rsid w:val="27093929"/>
    <w:rsid w:val="27511F09"/>
    <w:rsid w:val="27BBAA2D"/>
    <w:rsid w:val="27E13920"/>
    <w:rsid w:val="27EBA28A"/>
    <w:rsid w:val="2804DE43"/>
    <w:rsid w:val="2818B497"/>
    <w:rsid w:val="28208384"/>
    <w:rsid w:val="283188F3"/>
    <w:rsid w:val="283B609E"/>
    <w:rsid w:val="284CD65C"/>
    <w:rsid w:val="285E8555"/>
    <w:rsid w:val="2900CC64"/>
    <w:rsid w:val="2917AC9C"/>
    <w:rsid w:val="29186769"/>
    <w:rsid w:val="295F938F"/>
    <w:rsid w:val="2967260F"/>
    <w:rsid w:val="29951169"/>
    <w:rsid w:val="29B88D21"/>
    <w:rsid w:val="29B9FE6B"/>
    <w:rsid w:val="29D0BC1E"/>
    <w:rsid w:val="2A072AF4"/>
    <w:rsid w:val="2A4FB38F"/>
    <w:rsid w:val="2A8AFB48"/>
    <w:rsid w:val="2AB5F925"/>
    <w:rsid w:val="2AFF4405"/>
    <w:rsid w:val="2B0AD6C6"/>
    <w:rsid w:val="2B0BB062"/>
    <w:rsid w:val="2B3B9272"/>
    <w:rsid w:val="2B48BA25"/>
    <w:rsid w:val="2B4939A4"/>
    <w:rsid w:val="2B648D30"/>
    <w:rsid w:val="2B6C8C7F"/>
    <w:rsid w:val="2B84771E"/>
    <w:rsid w:val="2B8DDDB1"/>
    <w:rsid w:val="2BA48BB4"/>
    <w:rsid w:val="2BAA8A60"/>
    <w:rsid w:val="2BE09D68"/>
    <w:rsid w:val="2BEF824A"/>
    <w:rsid w:val="2C0C0871"/>
    <w:rsid w:val="2C1D6C7F"/>
    <w:rsid w:val="2C48BA7B"/>
    <w:rsid w:val="2C5706B1"/>
    <w:rsid w:val="2C99EE1B"/>
    <w:rsid w:val="2CA64D18"/>
    <w:rsid w:val="2CA6A727"/>
    <w:rsid w:val="2CA9AA3F"/>
    <w:rsid w:val="2CC1DC9E"/>
    <w:rsid w:val="2D1C2B8A"/>
    <w:rsid w:val="2D20477F"/>
    <w:rsid w:val="2D3ECBB6"/>
    <w:rsid w:val="2D82D63E"/>
    <w:rsid w:val="2D84831D"/>
    <w:rsid w:val="2D849801"/>
    <w:rsid w:val="2DC0A66A"/>
    <w:rsid w:val="2DFAFA8D"/>
    <w:rsid w:val="2E590589"/>
    <w:rsid w:val="2E669298"/>
    <w:rsid w:val="2EADEA5D"/>
    <w:rsid w:val="2EB7FBEB"/>
    <w:rsid w:val="2F1F1BDC"/>
    <w:rsid w:val="2F4D6FAD"/>
    <w:rsid w:val="2F789A1C"/>
    <w:rsid w:val="2F98803B"/>
    <w:rsid w:val="2FC77007"/>
    <w:rsid w:val="2FEED017"/>
    <w:rsid w:val="30143813"/>
    <w:rsid w:val="303FFDA2"/>
    <w:rsid w:val="304401FA"/>
    <w:rsid w:val="30516732"/>
    <w:rsid w:val="3051DACB"/>
    <w:rsid w:val="306EA755"/>
    <w:rsid w:val="30876B62"/>
    <w:rsid w:val="3095A853"/>
    <w:rsid w:val="30C39169"/>
    <w:rsid w:val="31168C26"/>
    <w:rsid w:val="31171BD5"/>
    <w:rsid w:val="311A90C6"/>
    <w:rsid w:val="313F43E9"/>
    <w:rsid w:val="31588DF8"/>
    <w:rsid w:val="31A58897"/>
    <w:rsid w:val="31A9F4B3"/>
    <w:rsid w:val="31DE28A8"/>
    <w:rsid w:val="31F97C51"/>
    <w:rsid w:val="3217732A"/>
    <w:rsid w:val="3277662E"/>
    <w:rsid w:val="329E4EDC"/>
    <w:rsid w:val="32A8504F"/>
    <w:rsid w:val="32D896C7"/>
    <w:rsid w:val="338C2DB6"/>
    <w:rsid w:val="33D53107"/>
    <w:rsid w:val="340BBB71"/>
    <w:rsid w:val="34174515"/>
    <w:rsid w:val="34241E73"/>
    <w:rsid w:val="34446D3B"/>
    <w:rsid w:val="34544E1C"/>
    <w:rsid w:val="34774D8A"/>
    <w:rsid w:val="34868EFF"/>
    <w:rsid w:val="348DE04B"/>
    <w:rsid w:val="34AEC72C"/>
    <w:rsid w:val="35077E59"/>
    <w:rsid w:val="354E29E2"/>
    <w:rsid w:val="356F0B38"/>
    <w:rsid w:val="357BA54D"/>
    <w:rsid w:val="35887B96"/>
    <w:rsid w:val="358A9A40"/>
    <w:rsid w:val="359CCA00"/>
    <w:rsid w:val="35B68ACF"/>
    <w:rsid w:val="3608EDEB"/>
    <w:rsid w:val="3623F614"/>
    <w:rsid w:val="3650BD6E"/>
    <w:rsid w:val="3682976A"/>
    <w:rsid w:val="369F0C87"/>
    <w:rsid w:val="36B85762"/>
    <w:rsid w:val="36C34EBD"/>
    <w:rsid w:val="36C822A4"/>
    <w:rsid w:val="36F196F5"/>
    <w:rsid w:val="36F4E9F5"/>
    <w:rsid w:val="3703C6AF"/>
    <w:rsid w:val="37121238"/>
    <w:rsid w:val="37217345"/>
    <w:rsid w:val="372CFB4B"/>
    <w:rsid w:val="373C6AB4"/>
    <w:rsid w:val="376A4BCE"/>
    <w:rsid w:val="379AEC31"/>
    <w:rsid w:val="37CB48F3"/>
    <w:rsid w:val="383BE849"/>
    <w:rsid w:val="38757CFB"/>
    <w:rsid w:val="38863BE2"/>
    <w:rsid w:val="388A6C85"/>
    <w:rsid w:val="38C0705E"/>
    <w:rsid w:val="38E4A24D"/>
    <w:rsid w:val="38F469EF"/>
    <w:rsid w:val="38F88432"/>
    <w:rsid w:val="38FDBA9C"/>
    <w:rsid w:val="39057D7E"/>
    <w:rsid w:val="392797D4"/>
    <w:rsid w:val="3974CC02"/>
    <w:rsid w:val="39A3FE5D"/>
    <w:rsid w:val="39B9BF9E"/>
    <w:rsid w:val="39CF4779"/>
    <w:rsid w:val="39FE52D5"/>
    <w:rsid w:val="3A1843FF"/>
    <w:rsid w:val="3A26FFB8"/>
    <w:rsid w:val="3A3DDC1E"/>
    <w:rsid w:val="3A677A55"/>
    <w:rsid w:val="3A7F5E2E"/>
    <w:rsid w:val="3A9D6F1F"/>
    <w:rsid w:val="3AAA1B2E"/>
    <w:rsid w:val="3AB12FC1"/>
    <w:rsid w:val="3AD7A80D"/>
    <w:rsid w:val="3AF38033"/>
    <w:rsid w:val="3AFE60DE"/>
    <w:rsid w:val="3B014794"/>
    <w:rsid w:val="3B5B51EB"/>
    <w:rsid w:val="3B65ADA6"/>
    <w:rsid w:val="3B67202A"/>
    <w:rsid w:val="3B727EB8"/>
    <w:rsid w:val="3BA07435"/>
    <w:rsid w:val="3BE9A23B"/>
    <w:rsid w:val="3C09B534"/>
    <w:rsid w:val="3C636D40"/>
    <w:rsid w:val="3C66C088"/>
    <w:rsid w:val="3CE93751"/>
    <w:rsid w:val="3D366635"/>
    <w:rsid w:val="3D376428"/>
    <w:rsid w:val="3D418AD8"/>
    <w:rsid w:val="3D461F53"/>
    <w:rsid w:val="3D5035F6"/>
    <w:rsid w:val="3D70F070"/>
    <w:rsid w:val="3DA73EDA"/>
    <w:rsid w:val="3DB7F7EC"/>
    <w:rsid w:val="3DE25BDB"/>
    <w:rsid w:val="3DE2D274"/>
    <w:rsid w:val="3DF8395F"/>
    <w:rsid w:val="3E049A9B"/>
    <w:rsid w:val="3E17C337"/>
    <w:rsid w:val="3E1EE0B2"/>
    <w:rsid w:val="3E2609F4"/>
    <w:rsid w:val="3E454DBA"/>
    <w:rsid w:val="3E5AC1DF"/>
    <w:rsid w:val="3E765354"/>
    <w:rsid w:val="3E87D177"/>
    <w:rsid w:val="3EAA5BEF"/>
    <w:rsid w:val="3EAAFF07"/>
    <w:rsid w:val="3EB1EA5E"/>
    <w:rsid w:val="3EC83356"/>
    <w:rsid w:val="3EE09184"/>
    <w:rsid w:val="3EEDE47E"/>
    <w:rsid w:val="3F070101"/>
    <w:rsid w:val="3F3B4C4E"/>
    <w:rsid w:val="3F6BF038"/>
    <w:rsid w:val="3F9EE53A"/>
    <w:rsid w:val="3FAF2304"/>
    <w:rsid w:val="3FC1DA55"/>
    <w:rsid w:val="3FD15FED"/>
    <w:rsid w:val="3FFAB12B"/>
    <w:rsid w:val="4018D644"/>
    <w:rsid w:val="408E4298"/>
    <w:rsid w:val="40A18957"/>
    <w:rsid w:val="40AA9CB2"/>
    <w:rsid w:val="40D0E6F0"/>
    <w:rsid w:val="40E8AD13"/>
    <w:rsid w:val="410D42D0"/>
    <w:rsid w:val="41187628"/>
    <w:rsid w:val="412CEA59"/>
    <w:rsid w:val="41604063"/>
    <w:rsid w:val="417F0FB1"/>
    <w:rsid w:val="41A568F9"/>
    <w:rsid w:val="41B17472"/>
    <w:rsid w:val="41D38AF6"/>
    <w:rsid w:val="41F497EE"/>
    <w:rsid w:val="421EBB94"/>
    <w:rsid w:val="422631C9"/>
    <w:rsid w:val="4257BF81"/>
    <w:rsid w:val="42D057D0"/>
    <w:rsid w:val="42D5948A"/>
    <w:rsid w:val="42F5CE9E"/>
    <w:rsid w:val="43086EA5"/>
    <w:rsid w:val="432A9845"/>
    <w:rsid w:val="437553C0"/>
    <w:rsid w:val="437C3480"/>
    <w:rsid w:val="4383D7DA"/>
    <w:rsid w:val="43864D5A"/>
    <w:rsid w:val="43A895CC"/>
    <w:rsid w:val="43BACEA0"/>
    <w:rsid w:val="43C35830"/>
    <w:rsid w:val="43CC1E8A"/>
    <w:rsid w:val="43D3B0D5"/>
    <w:rsid w:val="44049A1F"/>
    <w:rsid w:val="4411CFA8"/>
    <w:rsid w:val="443BE2FA"/>
    <w:rsid w:val="44417FE5"/>
    <w:rsid w:val="44488D8C"/>
    <w:rsid w:val="445D26E2"/>
    <w:rsid w:val="4463F9F0"/>
    <w:rsid w:val="446BC0B4"/>
    <w:rsid w:val="4475C6A4"/>
    <w:rsid w:val="448D21B3"/>
    <w:rsid w:val="44BB47EA"/>
    <w:rsid w:val="44CB8493"/>
    <w:rsid w:val="44DB4E31"/>
    <w:rsid w:val="44F4EFAD"/>
    <w:rsid w:val="4501BE42"/>
    <w:rsid w:val="45240680"/>
    <w:rsid w:val="454A6393"/>
    <w:rsid w:val="4572FBDF"/>
    <w:rsid w:val="45755271"/>
    <w:rsid w:val="4584117B"/>
    <w:rsid w:val="4590103D"/>
    <w:rsid w:val="45A46EA4"/>
    <w:rsid w:val="45A93354"/>
    <w:rsid w:val="45BF5AA6"/>
    <w:rsid w:val="45BF845F"/>
    <w:rsid w:val="45DA65E1"/>
    <w:rsid w:val="45FAF7B9"/>
    <w:rsid w:val="46291B14"/>
    <w:rsid w:val="46513964"/>
    <w:rsid w:val="46618FE8"/>
    <w:rsid w:val="46C01B20"/>
    <w:rsid w:val="47206F50"/>
    <w:rsid w:val="472ED436"/>
    <w:rsid w:val="47307242"/>
    <w:rsid w:val="47A4031F"/>
    <w:rsid w:val="47BAE03E"/>
    <w:rsid w:val="47BC20C0"/>
    <w:rsid w:val="47D1B5DD"/>
    <w:rsid w:val="47DFE272"/>
    <w:rsid w:val="47F2CA53"/>
    <w:rsid w:val="484380D4"/>
    <w:rsid w:val="489CF433"/>
    <w:rsid w:val="48B851EC"/>
    <w:rsid w:val="48B96A02"/>
    <w:rsid w:val="48C1A3DF"/>
    <w:rsid w:val="48C5775F"/>
    <w:rsid w:val="4905046C"/>
    <w:rsid w:val="49079C58"/>
    <w:rsid w:val="49183A1A"/>
    <w:rsid w:val="494E90EF"/>
    <w:rsid w:val="4951CDB1"/>
    <w:rsid w:val="4953B886"/>
    <w:rsid w:val="4991FAD6"/>
    <w:rsid w:val="49F395B7"/>
    <w:rsid w:val="4A8EE259"/>
    <w:rsid w:val="4AB72F59"/>
    <w:rsid w:val="4AEF3ABD"/>
    <w:rsid w:val="4B0D2A26"/>
    <w:rsid w:val="4B1BA327"/>
    <w:rsid w:val="4B4B7070"/>
    <w:rsid w:val="4B6E2EF5"/>
    <w:rsid w:val="4BE30198"/>
    <w:rsid w:val="4BE652A2"/>
    <w:rsid w:val="4BED2BC0"/>
    <w:rsid w:val="4C029F37"/>
    <w:rsid w:val="4C1FF26D"/>
    <w:rsid w:val="4C3E2070"/>
    <w:rsid w:val="4C3EEAFD"/>
    <w:rsid w:val="4C441BE2"/>
    <w:rsid w:val="4C5C977C"/>
    <w:rsid w:val="4C6FB0CF"/>
    <w:rsid w:val="4C8A6A53"/>
    <w:rsid w:val="4C8F6FF7"/>
    <w:rsid w:val="4CA87D88"/>
    <w:rsid w:val="4CAC1F15"/>
    <w:rsid w:val="4CB12FDB"/>
    <w:rsid w:val="4CD5C842"/>
    <w:rsid w:val="4CFD47DF"/>
    <w:rsid w:val="4CFE9175"/>
    <w:rsid w:val="4D1D6A76"/>
    <w:rsid w:val="4D27DF03"/>
    <w:rsid w:val="4D359F87"/>
    <w:rsid w:val="4D4A474A"/>
    <w:rsid w:val="4D6F4053"/>
    <w:rsid w:val="4D88AA7F"/>
    <w:rsid w:val="4DC0860B"/>
    <w:rsid w:val="4DC57521"/>
    <w:rsid w:val="4DC703CA"/>
    <w:rsid w:val="4DF28111"/>
    <w:rsid w:val="4E0F3F0A"/>
    <w:rsid w:val="4E1A5D55"/>
    <w:rsid w:val="4E20C2F8"/>
    <w:rsid w:val="4E4EF686"/>
    <w:rsid w:val="4E834C47"/>
    <w:rsid w:val="4EC790F6"/>
    <w:rsid w:val="4ED5D939"/>
    <w:rsid w:val="4EDA6C55"/>
    <w:rsid w:val="4F0B90CF"/>
    <w:rsid w:val="4F15D06B"/>
    <w:rsid w:val="4F304192"/>
    <w:rsid w:val="4F83BE89"/>
    <w:rsid w:val="4FC20BCD"/>
    <w:rsid w:val="50926265"/>
    <w:rsid w:val="50A6D032"/>
    <w:rsid w:val="50F4685F"/>
    <w:rsid w:val="513EEA41"/>
    <w:rsid w:val="516E655E"/>
    <w:rsid w:val="517B728F"/>
    <w:rsid w:val="51EF3FFF"/>
    <w:rsid w:val="52001816"/>
    <w:rsid w:val="5204BCE6"/>
    <w:rsid w:val="5205D0A4"/>
    <w:rsid w:val="5228B6FB"/>
    <w:rsid w:val="524CDC58"/>
    <w:rsid w:val="525DB0B6"/>
    <w:rsid w:val="526E8281"/>
    <w:rsid w:val="527515F7"/>
    <w:rsid w:val="5292F86D"/>
    <w:rsid w:val="52CBB2DF"/>
    <w:rsid w:val="52D80035"/>
    <w:rsid w:val="52DCA882"/>
    <w:rsid w:val="52E9D8CC"/>
    <w:rsid w:val="52F4FBED"/>
    <w:rsid w:val="52F70444"/>
    <w:rsid w:val="530AAB28"/>
    <w:rsid w:val="534A48C0"/>
    <w:rsid w:val="535045A1"/>
    <w:rsid w:val="536A3CBF"/>
    <w:rsid w:val="539475A6"/>
    <w:rsid w:val="539CB997"/>
    <w:rsid w:val="539EAAC1"/>
    <w:rsid w:val="539F976B"/>
    <w:rsid w:val="53A1AC1B"/>
    <w:rsid w:val="53B46555"/>
    <w:rsid w:val="53C4B6FC"/>
    <w:rsid w:val="53C6B7A8"/>
    <w:rsid w:val="53CCC4BD"/>
    <w:rsid w:val="53FB7FD2"/>
    <w:rsid w:val="54088DAA"/>
    <w:rsid w:val="54147101"/>
    <w:rsid w:val="54549F92"/>
    <w:rsid w:val="546FBA90"/>
    <w:rsid w:val="5485FA80"/>
    <w:rsid w:val="5490F2E0"/>
    <w:rsid w:val="54B26FEE"/>
    <w:rsid w:val="54B31F0B"/>
    <w:rsid w:val="54B8CEAC"/>
    <w:rsid w:val="54BCDCEA"/>
    <w:rsid w:val="54C20C6D"/>
    <w:rsid w:val="55524EBB"/>
    <w:rsid w:val="55958BE0"/>
    <w:rsid w:val="559BF41E"/>
    <w:rsid w:val="55C3353A"/>
    <w:rsid w:val="55D007C3"/>
    <w:rsid w:val="56276031"/>
    <w:rsid w:val="565260C4"/>
    <w:rsid w:val="56655952"/>
    <w:rsid w:val="568F5DC0"/>
    <w:rsid w:val="56E070FE"/>
    <w:rsid w:val="573D4EA6"/>
    <w:rsid w:val="5741B2B1"/>
    <w:rsid w:val="5750E9D5"/>
    <w:rsid w:val="57785677"/>
    <w:rsid w:val="577FB7D7"/>
    <w:rsid w:val="57D925EC"/>
    <w:rsid w:val="57DEDAC5"/>
    <w:rsid w:val="5800BE9D"/>
    <w:rsid w:val="5812BD56"/>
    <w:rsid w:val="581D58C9"/>
    <w:rsid w:val="58303108"/>
    <w:rsid w:val="58729F42"/>
    <w:rsid w:val="587F5662"/>
    <w:rsid w:val="589EB07E"/>
    <w:rsid w:val="58BE0370"/>
    <w:rsid w:val="59047821"/>
    <w:rsid w:val="5931C753"/>
    <w:rsid w:val="59572F7D"/>
    <w:rsid w:val="5972052E"/>
    <w:rsid w:val="59904E0D"/>
    <w:rsid w:val="59BB59F6"/>
    <w:rsid w:val="59CFE303"/>
    <w:rsid w:val="59F4188C"/>
    <w:rsid w:val="5A16326E"/>
    <w:rsid w:val="5A4CE0A0"/>
    <w:rsid w:val="5A655ADB"/>
    <w:rsid w:val="5A6D001D"/>
    <w:rsid w:val="5A74A0E9"/>
    <w:rsid w:val="5A7F208D"/>
    <w:rsid w:val="5A891A5C"/>
    <w:rsid w:val="5A8FEF33"/>
    <w:rsid w:val="5AF99984"/>
    <w:rsid w:val="5B2A50D0"/>
    <w:rsid w:val="5B4494CE"/>
    <w:rsid w:val="5B592A08"/>
    <w:rsid w:val="5B5FC487"/>
    <w:rsid w:val="5B62CEE3"/>
    <w:rsid w:val="5B9A0E2B"/>
    <w:rsid w:val="5BC82406"/>
    <w:rsid w:val="5BCF9F07"/>
    <w:rsid w:val="5C351BA2"/>
    <w:rsid w:val="5C3CB065"/>
    <w:rsid w:val="5C4D5FB4"/>
    <w:rsid w:val="5C52C868"/>
    <w:rsid w:val="5C538295"/>
    <w:rsid w:val="5CA136B9"/>
    <w:rsid w:val="5CBA3C63"/>
    <w:rsid w:val="5CC148F7"/>
    <w:rsid w:val="5CF07327"/>
    <w:rsid w:val="5D171A9A"/>
    <w:rsid w:val="5D3BB5C7"/>
    <w:rsid w:val="5D6ACD55"/>
    <w:rsid w:val="5DC8F863"/>
    <w:rsid w:val="5DE73BE0"/>
    <w:rsid w:val="5DECF979"/>
    <w:rsid w:val="5DF5D30F"/>
    <w:rsid w:val="5DFEF6FE"/>
    <w:rsid w:val="5E09C8A8"/>
    <w:rsid w:val="5E10C635"/>
    <w:rsid w:val="5E30314D"/>
    <w:rsid w:val="5E32096C"/>
    <w:rsid w:val="5E411F04"/>
    <w:rsid w:val="5EA071B3"/>
    <w:rsid w:val="5EB26366"/>
    <w:rsid w:val="5EBE3B41"/>
    <w:rsid w:val="5F091140"/>
    <w:rsid w:val="5F0D01E5"/>
    <w:rsid w:val="5F1C9E88"/>
    <w:rsid w:val="5F71820E"/>
    <w:rsid w:val="5FA061F2"/>
    <w:rsid w:val="5FC02920"/>
    <w:rsid w:val="5FC25F78"/>
    <w:rsid w:val="6018FBBE"/>
    <w:rsid w:val="60762C73"/>
    <w:rsid w:val="607722B4"/>
    <w:rsid w:val="6086B9FF"/>
    <w:rsid w:val="60B26BBD"/>
    <w:rsid w:val="60B3B86A"/>
    <w:rsid w:val="60B8FD82"/>
    <w:rsid w:val="60C8F306"/>
    <w:rsid w:val="60CBDBC2"/>
    <w:rsid w:val="60F1D3E1"/>
    <w:rsid w:val="60F8CE8A"/>
    <w:rsid w:val="6130C094"/>
    <w:rsid w:val="613DEAB9"/>
    <w:rsid w:val="613EF0BD"/>
    <w:rsid w:val="615392F7"/>
    <w:rsid w:val="615DBFF4"/>
    <w:rsid w:val="617E02B3"/>
    <w:rsid w:val="61805094"/>
    <w:rsid w:val="618EF0C5"/>
    <w:rsid w:val="61A6D99C"/>
    <w:rsid w:val="61DD67E4"/>
    <w:rsid w:val="61F2E266"/>
    <w:rsid w:val="61F9933D"/>
    <w:rsid w:val="61FB6964"/>
    <w:rsid w:val="62496D2B"/>
    <w:rsid w:val="627B3CEC"/>
    <w:rsid w:val="62964105"/>
    <w:rsid w:val="62A0F0C3"/>
    <w:rsid w:val="62AC6211"/>
    <w:rsid w:val="62B49149"/>
    <w:rsid w:val="63023F62"/>
    <w:rsid w:val="633EF649"/>
    <w:rsid w:val="6347C478"/>
    <w:rsid w:val="634EBA73"/>
    <w:rsid w:val="635F936A"/>
    <w:rsid w:val="637A485D"/>
    <w:rsid w:val="6390C8B1"/>
    <w:rsid w:val="63A6D1F3"/>
    <w:rsid w:val="63AC2B87"/>
    <w:rsid w:val="63AD6723"/>
    <w:rsid w:val="63BE112B"/>
    <w:rsid w:val="6400A1EA"/>
    <w:rsid w:val="640F1813"/>
    <w:rsid w:val="6410B760"/>
    <w:rsid w:val="641C4848"/>
    <w:rsid w:val="644E1889"/>
    <w:rsid w:val="645240FC"/>
    <w:rsid w:val="64755A23"/>
    <w:rsid w:val="64A74940"/>
    <w:rsid w:val="64C3AD4B"/>
    <w:rsid w:val="64F8491A"/>
    <w:rsid w:val="65000260"/>
    <w:rsid w:val="65056584"/>
    <w:rsid w:val="65097A3F"/>
    <w:rsid w:val="65686469"/>
    <w:rsid w:val="657B6751"/>
    <w:rsid w:val="657F95D4"/>
    <w:rsid w:val="65B3D204"/>
    <w:rsid w:val="65C57C53"/>
    <w:rsid w:val="65C98557"/>
    <w:rsid w:val="6634C38B"/>
    <w:rsid w:val="665145BD"/>
    <w:rsid w:val="6660A7D3"/>
    <w:rsid w:val="66672B49"/>
    <w:rsid w:val="66946327"/>
    <w:rsid w:val="66B0833D"/>
    <w:rsid w:val="66F6680C"/>
    <w:rsid w:val="67027DB1"/>
    <w:rsid w:val="670EF9D5"/>
    <w:rsid w:val="6712FCD5"/>
    <w:rsid w:val="674FF83D"/>
    <w:rsid w:val="675BA17C"/>
    <w:rsid w:val="677E976D"/>
    <w:rsid w:val="67801462"/>
    <w:rsid w:val="679EEECF"/>
    <w:rsid w:val="67D3EDC1"/>
    <w:rsid w:val="6811117A"/>
    <w:rsid w:val="681BDF97"/>
    <w:rsid w:val="682617B7"/>
    <w:rsid w:val="6840E546"/>
    <w:rsid w:val="685CD0FB"/>
    <w:rsid w:val="685EC94C"/>
    <w:rsid w:val="689689EA"/>
    <w:rsid w:val="68BDEECF"/>
    <w:rsid w:val="68EA5778"/>
    <w:rsid w:val="690C1101"/>
    <w:rsid w:val="691BEC81"/>
    <w:rsid w:val="6939715C"/>
    <w:rsid w:val="693A32AC"/>
    <w:rsid w:val="695131D3"/>
    <w:rsid w:val="695ABAA7"/>
    <w:rsid w:val="695F88AC"/>
    <w:rsid w:val="6988E67F"/>
    <w:rsid w:val="69947CBD"/>
    <w:rsid w:val="69D515DB"/>
    <w:rsid w:val="69E27642"/>
    <w:rsid w:val="69F4FDE2"/>
    <w:rsid w:val="6A7106D3"/>
    <w:rsid w:val="6A778C4B"/>
    <w:rsid w:val="6AF8F518"/>
    <w:rsid w:val="6B1634C0"/>
    <w:rsid w:val="6B4D1EAF"/>
    <w:rsid w:val="6BACA439"/>
    <w:rsid w:val="6BD7CCA9"/>
    <w:rsid w:val="6BDE0D14"/>
    <w:rsid w:val="6C537921"/>
    <w:rsid w:val="6CA4E17B"/>
    <w:rsid w:val="6CA75EE4"/>
    <w:rsid w:val="6CB07CF5"/>
    <w:rsid w:val="6CC3E0EE"/>
    <w:rsid w:val="6CD4382E"/>
    <w:rsid w:val="6CD8EC7D"/>
    <w:rsid w:val="6D017A07"/>
    <w:rsid w:val="6D03260F"/>
    <w:rsid w:val="6D0FCC5A"/>
    <w:rsid w:val="6D255252"/>
    <w:rsid w:val="6DB1D629"/>
    <w:rsid w:val="6DBF3F19"/>
    <w:rsid w:val="6DC0EBC5"/>
    <w:rsid w:val="6DC51514"/>
    <w:rsid w:val="6DD016F0"/>
    <w:rsid w:val="6DDF9D83"/>
    <w:rsid w:val="6DE38068"/>
    <w:rsid w:val="6E144473"/>
    <w:rsid w:val="6E4BABFE"/>
    <w:rsid w:val="6EC9DBA3"/>
    <w:rsid w:val="6EF709F6"/>
    <w:rsid w:val="6EF84E31"/>
    <w:rsid w:val="6F3660DF"/>
    <w:rsid w:val="6F49EE34"/>
    <w:rsid w:val="6F65D00D"/>
    <w:rsid w:val="6F6BC535"/>
    <w:rsid w:val="6FA63A22"/>
    <w:rsid w:val="6FE0B6DE"/>
    <w:rsid w:val="6FF7D3AE"/>
    <w:rsid w:val="70027A2F"/>
    <w:rsid w:val="7037F9A2"/>
    <w:rsid w:val="705042F0"/>
    <w:rsid w:val="7099CC2D"/>
    <w:rsid w:val="70A6B69A"/>
    <w:rsid w:val="70E8161B"/>
    <w:rsid w:val="711C2EB5"/>
    <w:rsid w:val="7135C6D5"/>
    <w:rsid w:val="7136F137"/>
    <w:rsid w:val="71407722"/>
    <w:rsid w:val="71A1B332"/>
    <w:rsid w:val="71B13215"/>
    <w:rsid w:val="71C52282"/>
    <w:rsid w:val="71D5EB39"/>
    <w:rsid w:val="71D71EB5"/>
    <w:rsid w:val="7200499D"/>
    <w:rsid w:val="7213B202"/>
    <w:rsid w:val="722172A9"/>
    <w:rsid w:val="7248AD12"/>
    <w:rsid w:val="72C3074C"/>
    <w:rsid w:val="72C3D2E9"/>
    <w:rsid w:val="72D5ACA0"/>
    <w:rsid w:val="72E46D79"/>
    <w:rsid w:val="73142558"/>
    <w:rsid w:val="731C69FE"/>
    <w:rsid w:val="732CBDC1"/>
    <w:rsid w:val="73316D88"/>
    <w:rsid w:val="7351DDB6"/>
    <w:rsid w:val="736932D8"/>
    <w:rsid w:val="737FE545"/>
    <w:rsid w:val="73874867"/>
    <w:rsid w:val="7399C6FC"/>
    <w:rsid w:val="73ACF026"/>
    <w:rsid w:val="740A635B"/>
    <w:rsid w:val="7455D182"/>
    <w:rsid w:val="7466E5B0"/>
    <w:rsid w:val="746E1B10"/>
    <w:rsid w:val="74822F73"/>
    <w:rsid w:val="749AE0DB"/>
    <w:rsid w:val="74B4BB64"/>
    <w:rsid w:val="74DCDE9E"/>
    <w:rsid w:val="750B203C"/>
    <w:rsid w:val="750E9A1C"/>
    <w:rsid w:val="75175EAD"/>
    <w:rsid w:val="7525A0EC"/>
    <w:rsid w:val="753735E0"/>
    <w:rsid w:val="753B221A"/>
    <w:rsid w:val="75473424"/>
    <w:rsid w:val="754BC5D3"/>
    <w:rsid w:val="755BBAFF"/>
    <w:rsid w:val="7580731F"/>
    <w:rsid w:val="75936527"/>
    <w:rsid w:val="75AABCAB"/>
    <w:rsid w:val="75C43455"/>
    <w:rsid w:val="75CB3ADC"/>
    <w:rsid w:val="76025B58"/>
    <w:rsid w:val="761A4031"/>
    <w:rsid w:val="762D12FE"/>
    <w:rsid w:val="763422C1"/>
    <w:rsid w:val="764050AB"/>
    <w:rsid w:val="76503ACB"/>
    <w:rsid w:val="7663645D"/>
    <w:rsid w:val="7669EA22"/>
    <w:rsid w:val="76A2FCBD"/>
    <w:rsid w:val="76F9D61A"/>
    <w:rsid w:val="76FA9D16"/>
    <w:rsid w:val="770328CC"/>
    <w:rsid w:val="770FF842"/>
    <w:rsid w:val="7718B743"/>
    <w:rsid w:val="77399808"/>
    <w:rsid w:val="7739C459"/>
    <w:rsid w:val="777C59DA"/>
    <w:rsid w:val="77822166"/>
    <w:rsid w:val="778662E2"/>
    <w:rsid w:val="778AA5F7"/>
    <w:rsid w:val="77B12AB8"/>
    <w:rsid w:val="77CC764F"/>
    <w:rsid w:val="78064F8B"/>
    <w:rsid w:val="7813BB6A"/>
    <w:rsid w:val="78231D43"/>
    <w:rsid w:val="788654B6"/>
    <w:rsid w:val="789D10BA"/>
    <w:rsid w:val="789EFB4A"/>
    <w:rsid w:val="78AD0F5A"/>
    <w:rsid w:val="78CCD30E"/>
    <w:rsid w:val="78D7320B"/>
    <w:rsid w:val="791F404B"/>
    <w:rsid w:val="7939F02A"/>
    <w:rsid w:val="795162AC"/>
    <w:rsid w:val="7975F064"/>
    <w:rsid w:val="7985E1EC"/>
    <w:rsid w:val="798FB1E7"/>
    <w:rsid w:val="79A58400"/>
    <w:rsid w:val="79D6C02A"/>
    <w:rsid w:val="79E5E34B"/>
    <w:rsid w:val="79FACDEA"/>
    <w:rsid w:val="7A16B1D6"/>
    <w:rsid w:val="7A1E6F84"/>
    <w:rsid w:val="7A3BBBA1"/>
    <w:rsid w:val="7A479904"/>
    <w:rsid w:val="7A6AC7C8"/>
    <w:rsid w:val="7A961889"/>
    <w:rsid w:val="7B3B0D93"/>
    <w:rsid w:val="7B49145A"/>
    <w:rsid w:val="7BBCDC71"/>
    <w:rsid w:val="7BFB5404"/>
    <w:rsid w:val="7BFBF841"/>
    <w:rsid w:val="7C0B93A5"/>
    <w:rsid w:val="7C2DAC19"/>
    <w:rsid w:val="7C4B655E"/>
    <w:rsid w:val="7C7A45D9"/>
    <w:rsid w:val="7C8379AF"/>
    <w:rsid w:val="7C88FE97"/>
    <w:rsid w:val="7C98CF5D"/>
    <w:rsid w:val="7CAF36C5"/>
    <w:rsid w:val="7CCEB1FB"/>
    <w:rsid w:val="7CD4A499"/>
    <w:rsid w:val="7CE03B75"/>
    <w:rsid w:val="7CEC32DF"/>
    <w:rsid w:val="7CF64A8F"/>
    <w:rsid w:val="7CF8AD80"/>
    <w:rsid w:val="7D053513"/>
    <w:rsid w:val="7D30B7AD"/>
    <w:rsid w:val="7D3D443A"/>
    <w:rsid w:val="7D4859CE"/>
    <w:rsid w:val="7D517A03"/>
    <w:rsid w:val="7D5E7A92"/>
    <w:rsid w:val="7D703FA4"/>
    <w:rsid w:val="7D77D834"/>
    <w:rsid w:val="7D8F0B66"/>
    <w:rsid w:val="7D8F8239"/>
    <w:rsid w:val="7DB8E059"/>
    <w:rsid w:val="7DD50C39"/>
    <w:rsid w:val="7DF31562"/>
    <w:rsid w:val="7E070D90"/>
    <w:rsid w:val="7E132124"/>
    <w:rsid w:val="7E23436A"/>
    <w:rsid w:val="7E297E1B"/>
    <w:rsid w:val="7E2A6F5D"/>
    <w:rsid w:val="7E2C7638"/>
    <w:rsid w:val="7E4A4B7B"/>
    <w:rsid w:val="7E6C810D"/>
    <w:rsid w:val="7E798E27"/>
    <w:rsid w:val="7E9D85FF"/>
    <w:rsid w:val="7ECA379C"/>
    <w:rsid w:val="7ECBE0C6"/>
    <w:rsid w:val="7ED0190F"/>
    <w:rsid w:val="7EEF41ED"/>
    <w:rsid w:val="7F121612"/>
    <w:rsid w:val="7F1DE18B"/>
    <w:rsid w:val="7F2C792C"/>
    <w:rsid w:val="7F658944"/>
    <w:rsid w:val="7F8649A7"/>
    <w:rsid w:val="7F91E463"/>
    <w:rsid w:val="7FA25AEC"/>
    <w:rsid w:val="7FA93F55"/>
    <w:rsid w:val="7FCCA8A2"/>
    <w:rsid w:val="7FEE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0C8F"/>
  <w15:chartTrackingRefBased/>
  <w15:docId w15:val="{C2B660FE-DCAD-4D37-946B-68D93C68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68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6A3"/>
    <w:rPr>
      <w:color w:val="0563C1" w:themeColor="hyperlink"/>
      <w:u w:val="single"/>
    </w:rPr>
  </w:style>
  <w:style w:type="character" w:styleId="UnresolvedMention">
    <w:name w:val="Unresolved Mention"/>
    <w:basedOn w:val="DefaultParagraphFont"/>
    <w:uiPriority w:val="99"/>
    <w:semiHidden/>
    <w:unhideWhenUsed/>
    <w:rsid w:val="00B836A3"/>
    <w:rPr>
      <w:color w:val="605E5C"/>
      <w:shd w:val="clear" w:color="auto" w:fill="E1DFDD"/>
    </w:rPr>
  </w:style>
  <w:style w:type="paragraph" w:styleId="ListParagraph">
    <w:name w:val="List Paragraph"/>
    <w:basedOn w:val="Normal"/>
    <w:uiPriority w:val="34"/>
    <w:qFormat/>
    <w:rsid w:val="00603EB0"/>
    <w:pPr>
      <w:ind w:left="720"/>
      <w:contextualSpacing/>
    </w:pPr>
  </w:style>
  <w:style w:type="character" w:styleId="FollowedHyperlink">
    <w:name w:val="FollowedHyperlink"/>
    <w:basedOn w:val="DefaultParagraphFont"/>
    <w:uiPriority w:val="99"/>
    <w:semiHidden/>
    <w:unhideWhenUsed/>
    <w:rsid w:val="00900C8D"/>
    <w:rPr>
      <w:color w:val="954F72" w:themeColor="followedHyperlink"/>
      <w:u w:val="single"/>
    </w:rPr>
  </w:style>
  <w:style w:type="character" w:styleId="CommentReference">
    <w:name w:val="annotation reference"/>
    <w:basedOn w:val="DefaultParagraphFont"/>
    <w:uiPriority w:val="99"/>
    <w:semiHidden/>
    <w:unhideWhenUsed/>
    <w:rsid w:val="007F69CA"/>
    <w:rPr>
      <w:sz w:val="16"/>
      <w:szCs w:val="16"/>
    </w:rPr>
  </w:style>
  <w:style w:type="paragraph" w:styleId="CommentText">
    <w:name w:val="annotation text"/>
    <w:basedOn w:val="Normal"/>
    <w:link w:val="CommentTextChar"/>
    <w:uiPriority w:val="99"/>
    <w:unhideWhenUsed/>
    <w:rsid w:val="007F69CA"/>
    <w:pPr>
      <w:spacing w:line="240" w:lineRule="auto"/>
    </w:pPr>
    <w:rPr>
      <w:sz w:val="20"/>
      <w:szCs w:val="20"/>
    </w:rPr>
  </w:style>
  <w:style w:type="character" w:customStyle="1" w:styleId="CommentTextChar">
    <w:name w:val="Comment Text Char"/>
    <w:basedOn w:val="DefaultParagraphFont"/>
    <w:link w:val="CommentText"/>
    <w:uiPriority w:val="99"/>
    <w:rsid w:val="007F69CA"/>
    <w:rPr>
      <w:sz w:val="20"/>
      <w:szCs w:val="20"/>
    </w:rPr>
  </w:style>
  <w:style w:type="paragraph" w:styleId="CommentSubject">
    <w:name w:val="annotation subject"/>
    <w:basedOn w:val="CommentText"/>
    <w:next w:val="CommentText"/>
    <w:link w:val="CommentSubjectChar"/>
    <w:uiPriority w:val="99"/>
    <w:semiHidden/>
    <w:unhideWhenUsed/>
    <w:rsid w:val="007F69CA"/>
    <w:rPr>
      <w:b/>
      <w:bCs/>
    </w:rPr>
  </w:style>
  <w:style w:type="character" w:customStyle="1" w:styleId="CommentSubjectChar">
    <w:name w:val="Comment Subject Char"/>
    <w:basedOn w:val="CommentTextChar"/>
    <w:link w:val="CommentSubject"/>
    <w:uiPriority w:val="99"/>
    <w:semiHidden/>
    <w:rsid w:val="007F69CA"/>
    <w:rPr>
      <w:b/>
      <w:bCs/>
      <w:sz w:val="20"/>
      <w:szCs w:val="20"/>
    </w:rPr>
  </w:style>
  <w:style w:type="character" w:customStyle="1" w:styleId="Heading1Char">
    <w:name w:val="Heading 1 Char"/>
    <w:basedOn w:val="DefaultParagraphFont"/>
    <w:link w:val="Heading1"/>
    <w:uiPriority w:val="9"/>
    <w:rsid w:val="00D668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688E"/>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13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98E"/>
  </w:style>
  <w:style w:type="paragraph" w:styleId="Footer">
    <w:name w:val="footer"/>
    <w:basedOn w:val="Normal"/>
    <w:link w:val="FooterChar"/>
    <w:uiPriority w:val="99"/>
    <w:unhideWhenUsed/>
    <w:rsid w:val="00113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8E"/>
  </w:style>
  <w:style w:type="paragraph" w:styleId="Revision">
    <w:name w:val="Revision"/>
    <w:hidden/>
    <w:uiPriority w:val="99"/>
    <w:semiHidden/>
    <w:rsid w:val="00B07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F1D8732DC9B94895AE55593C22261C" ma:contentTypeVersion="4" ma:contentTypeDescription="Create a new document." ma:contentTypeScope="" ma:versionID="b349bc02351445f0111a3de2e43b5a7f">
  <xsd:schema xmlns:xsd="http://www.w3.org/2001/XMLSchema" xmlns:xs="http://www.w3.org/2001/XMLSchema" xmlns:p="http://schemas.microsoft.com/office/2006/metadata/properties" xmlns:ns2="51189d7e-4741-4c71-ba49-ecca66338363" targetNamespace="http://schemas.microsoft.com/office/2006/metadata/properties" ma:root="true" ma:fieldsID="023a4186454b720529a98c8843c91a8d" ns2:_="">
    <xsd:import namespace="51189d7e-4741-4c71-ba49-ecca66338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89d7e-4741-4c71-ba49-ecca6633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D0E55-3B9B-4D68-B979-72B84AF31C1B}">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51189d7e-4741-4c71-ba49-ecca66338363"/>
    <ds:schemaRef ds:uri="http://www.w3.org/XML/1998/namespace"/>
  </ds:schemaRefs>
</ds:datastoreItem>
</file>

<file path=customXml/itemProps2.xml><?xml version="1.0" encoding="utf-8"?>
<ds:datastoreItem xmlns:ds="http://schemas.openxmlformats.org/officeDocument/2006/customXml" ds:itemID="{C9B8D376-4BE7-417D-8D2B-BB91568EC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89d7e-4741-4c71-ba49-ecca6633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D29EA-A60C-4077-9E31-F6E3B05EEB99}">
  <ds:schemaRefs>
    <ds:schemaRef ds:uri="http://schemas.openxmlformats.org/officeDocument/2006/bibliography"/>
  </ds:schemaRefs>
</ds:datastoreItem>
</file>

<file path=customXml/itemProps4.xml><?xml version="1.0" encoding="utf-8"?>
<ds:datastoreItem xmlns:ds="http://schemas.openxmlformats.org/officeDocument/2006/customXml" ds:itemID="{188DFDCE-A9B6-4DEC-B736-676C8D5BB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2462</Words>
  <Characters>14036</Characters>
  <Application>Microsoft Office Word</Application>
  <DocSecurity>0</DocSecurity>
  <Lines>116</Lines>
  <Paragraphs>32</Paragraphs>
  <ScaleCrop>false</ScaleCrop>
  <Company>SAC – RCAANC</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Agard, Mackenzie</dc:creator>
  <cp:keywords/>
  <dc:description/>
  <cp:lastModifiedBy>Author</cp:lastModifiedBy>
  <cp:revision>2</cp:revision>
  <dcterms:created xsi:type="dcterms:W3CDTF">2024-09-25T18:02:00Z</dcterms:created>
  <dcterms:modified xsi:type="dcterms:W3CDTF">2024-09-25T18:02:00Z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0x010100A6F1D8732DC9B94895AE55593C22261C</vt:lpwstr>
  </property>
  <property fmtid="{D5CDD505-2E9C-101B-9397-08002B2CF9AE}" pid="3" name="RunPrepV5.1.6">
    <vt:lpwstr>7/11/2024 10:45:09 AM</vt:lpwstr>
  </property>
</Properties>
</file>