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67315" w14:textId="14B65B8C" w:rsidR="00854FFD" w:rsidRDefault="00D34A40" w:rsidP="00DE2769">
      <w:pPr>
        <w:pStyle w:val="Headings"/>
      </w:pPr>
      <w:r>
        <w:t>What is the history of this issue and how does it impact</w:t>
      </w:r>
      <w:r w:rsidR="00854FFD">
        <w:t xml:space="preserve"> First Nations</w:t>
      </w:r>
      <w:r w:rsidR="00854FFD" w:rsidRPr="003201F4">
        <w:t>?</w:t>
      </w:r>
    </w:p>
    <w:p w14:paraId="40B034A5" w14:textId="12074330" w:rsidR="00BF78E7" w:rsidRDefault="008224D0" w:rsidP="00D76E8F">
      <w:pPr>
        <w:jc w:val="both"/>
      </w:pPr>
      <w:r>
        <w:rPr>
          <w:rFonts w:ascii="Calibri" w:hAnsi="Calibri" w:cs="Calibri"/>
          <w:bCs/>
        </w:rPr>
        <w:t xml:space="preserve">Implementation of Treaties; historic, modern and those being negotiated, including formal agreements and other constructive arrangements is a core and historic interest of First Nations. </w:t>
      </w:r>
      <w:r>
        <w:rPr>
          <w:rFonts w:ascii="Calibri" w:hAnsi="Calibri" w:cs="Calibri"/>
          <w:bCs/>
        </w:rPr>
        <w:t xml:space="preserve"> </w:t>
      </w:r>
      <w:r w:rsidR="00A56319">
        <w:t xml:space="preserve">A plethora of First Nation-led </w:t>
      </w:r>
      <w:r w:rsidR="00DE4F57">
        <w:t>agreements</w:t>
      </w:r>
      <w:r w:rsidR="00A56319">
        <w:t xml:space="preserve">, </w:t>
      </w:r>
      <w:r w:rsidR="00DE4F57">
        <w:t>documents</w:t>
      </w:r>
      <w:r w:rsidR="00A56319">
        <w:t xml:space="preserve">, </w:t>
      </w:r>
      <w:r w:rsidR="00DE4F57">
        <w:t>histories,</w:t>
      </w:r>
      <w:r w:rsidR="00A56319">
        <w:t xml:space="preserve"> along with the Royal Proclamation of 1763,</w:t>
      </w:r>
      <w:r w:rsidR="00DE4F57">
        <w:t xml:space="preserve"> indicate the sovereign and sacred nature of</w:t>
      </w:r>
      <w:r w:rsidR="00A56319">
        <w:t xml:space="preserve"> </w:t>
      </w:r>
      <w:r w:rsidR="00DE4F57">
        <w:t xml:space="preserve">Treaties both historic and modern. Colonial governments have not respected or honoured Treaties fully. As Canada </w:t>
      </w:r>
      <w:hyperlink r:id="rId8" w:history="1">
        <w:r w:rsidR="00DE4F57" w:rsidRPr="00A56319">
          <w:rPr>
            <w:rStyle w:val="Hyperlink"/>
          </w:rPr>
          <w:t>states</w:t>
        </w:r>
      </w:hyperlink>
      <w:r w:rsidR="00DE4F57">
        <w:t xml:space="preserve"> </w:t>
      </w:r>
      <w:r w:rsidR="00DE4F57" w:rsidRPr="00A56319">
        <w:rPr>
          <w:i/>
          <w:iCs/>
        </w:rPr>
        <w:t>“[O]ver many centuries these relationships were eroded by colonial and paternalistic policies that were enacted into laws”</w:t>
      </w:r>
      <w:r w:rsidR="00A56319">
        <w:rPr>
          <w:rStyle w:val="Hyperlink"/>
          <w:i/>
          <w:iCs/>
        </w:rPr>
        <w:t>.</w:t>
      </w:r>
      <w:r w:rsidR="00DE4F57">
        <w:t xml:space="preserve"> </w:t>
      </w:r>
    </w:p>
    <w:p w14:paraId="4B3DF091" w14:textId="68ECDE92" w:rsidR="00A56319" w:rsidRDefault="00A56319" w:rsidP="00D76E8F">
      <w:pPr>
        <w:jc w:val="both"/>
        <w:rPr>
          <w:rFonts w:cstheme="minorHAnsi"/>
        </w:rPr>
      </w:pPr>
      <w:r>
        <w:t>The</w:t>
      </w:r>
      <w:r w:rsidR="00DE4F57">
        <w:t xml:space="preserve"> </w:t>
      </w:r>
      <w:r>
        <w:t xml:space="preserve">2019 </w:t>
      </w:r>
      <w:r w:rsidR="00DE4F57">
        <w:t>Speech from the Throne stated that the government of Canada would “</w:t>
      </w:r>
      <w:r w:rsidR="00DE4F57" w:rsidRPr="008B4A5D">
        <w:rPr>
          <w:i/>
          <w:iCs/>
        </w:rPr>
        <w:t>take new steps to ensure the Government is living up to the spirit and intent of the treaties, agreements, and other constructive arrangements made with Indigenous Peoples.”</w:t>
      </w:r>
      <w:r w:rsidR="00DE4F57">
        <w:t xml:space="preserve"> In 2019, Minister </w:t>
      </w:r>
      <w:r w:rsidR="007B5FAD">
        <w:t>Bennett</w:t>
      </w:r>
      <w:r w:rsidR="00191C2F">
        <w:t xml:space="preserve"> </w:t>
      </w:r>
      <w:r w:rsidR="00DE4F57">
        <w:t xml:space="preserve">of Crown-Indigenous Relations was mandated to </w:t>
      </w:r>
      <w:r w:rsidR="000B2C50">
        <w:t>work with First Nation</w:t>
      </w:r>
      <w:r>
        <w:t>s</w:t>
      </w:r>
      <w:r w:rsidR="000B2C50">
        <w:t xml:space="preserve"> </w:t>
      </w:r>
      <w:r>
        <w:t>in</w:t>
      </w:r>
      <w:r w:rsidR="00DE4F57">
        <w:t xml:space="preserve"> a new distinctions-based process for the </w:t>
      </w:r>
      <w:r w:rsidR="00A9487C">
        <w:t>ongoing</w:t>
      </w:r>
      <w:r w:rsidR="00DE4F57">
        <w:t xml:space="preserve"> review, maintenance, and enforcement of Canada’s treaty obligations, supported by a new </w:t>
      </w:r>
      <w:r w:rsidR="00DE4F57" w:rsidRPr="000B2C50">
        <w:rPr>
          <w:rFonts w:cstheme="minorHAnsi"/>
        </w:rPr>
        <w:t>National Treaty Commissioner’s Office</w:t>
      </w:r>
      <w:r w:rsidR="000C6E0C" w:rsidRPr="000B2C50">
        <w:rPr>
          <w:rFonts w:cstheme="minorHAnsi"/>
        </w:rPr>
        <w:t xml:space="preserve">. </w:t>
      </w:r>
    </w:p>
    <w:p w14:paraId="3AA22121" w14:textId="79D0CC80" w:rsidR="00ED330A" w:rsidRPr="008224D0" w:rsidRDefault="00A56319" w:rsidP="00D76E8F">
      <w:pPr>
        <w:jc w:val="both"/>
        <w:rPr>
          <w:rFonts w:eastAsia="Times New Roman" w:cstheme="minorHAnsi"/>
          <w:i/>
          <w:iCs/>
          <w:lang w:eastAsia="en-CA"/>
        </w:rPr>
      </w:pPr>
      <w:r w:rsidRPr="008224D0">
        <w:rPr>
          <w:rFonts w:cstheme="minorHAnsi"/>
        </w:rPr>
        <w:t>As of</w:t>
      </w:r>
      <w:r w:rsidR="00AF23D6" w:rsidRPr="008224D0">
        <w:rPr>
          <w:rFonts w:cstheme="minorHAnsi"/>
        </w:rPr>
        <w:t xml:space="preserve"> December 2021, Minister Miller</w:t>
      </w:r>
      <w:r w:rsidRPr="008224D0">
        <w:rPr>
          <w:rFonts w:cstheme="minorHAnsi"/>
        </w:rPr>
        <w:t>’</w:t>
      </w:r>
      <w:r w:rsidR="00AF23D6" w:rsidRPr="008224D0">
        <w:rPr>
          <w:rFonts w:cstheme="minorHAnsi"/>
        </w:rPr>
        <w:t xml:space="preserve">s </w:t>
      </w:r>
      <w:hyperlink r:id="rId9" w:history="1">
        <w:r w:rsidR="00AF23D6" w:rsidRPr="008224D0">
          <w:rPr>
            <w:rStyle w:val="Hyperlink"/>
            <w:rFonts w:cstheme="minorHAnsi"/>
            <w:color w:val="auto"/>
          </w:rPr>
          <w:t>ma</w:t>
        </w:r>
        <w:r w:rsidR="00AF23D6" w:rsidRPr="008224D0">
          <w:rPr>
            <w:rStyle w:val="Hyperlink"/>
            <w:rFonts w:cstheme="minorHAnsi"/>
            <w:color w:val="auto"/>
          </w:rPr>
          <w:t>n</w:t>
        </w:r>
        <w:r w:rsidR="00AF23D6" w:rsidRPr="008224D0">
          <w:rPr>
            <w:rStyle w:val="Hyperlink"/>
            <w:rFonts w:cstheme="minorHAnsi"/>
            <w:color w:val="auto"/>
          </w:rPr>
          <w:t>date</w:t>
        </w:r>
      </w:hyperlink>
      <w:r w:rsidR="00AF23D6" w:rsidRPr="008224D0">
        <w:rPr>
          <w:rFonts w:cstheme="minorHAnsi"/>
        </w:rPr>
        <w:t xml:space="preserve"> included the directive to </w:t>
      </w:r>
      <w:r w:rsidR="000B2C50" w:rsidRPr="008224D0">
        <w:rPr>
          <w:rFonts w:cstheme="minorHAnsi"/>
        </w:rPr>
        <w:t>“</w:t>
      </w:r>
      <w:r w:rsidR="00AF23D6" w:rsidRPr="008224D0">
        <w:rPr>
          <w:rFonts w:cstheme="minorHAnsi"/>
          <w:i/>
          <w:iCs/>
        </w:rPr>
        <w:t>work</w:t>
      </w:r>
      <w:r w:rsidR="00AF23D6" w:rsidRPr="008224D0">
        <w:rPr>
          <w:rFonts w:eastAsia="Times New Roman" w:cstheme="minorHAnsi"/>
          <w:i/>
          <w:iCs/>
          <w:lang w:eastAsia="en-CA"/>
        </w:rPr>
        <w:t xml:space="preserve"> First Nations and leaders, </w:t>
      </w:r>
      <w:r w:rsidR="000B2C50" w:rsidRPr="008224D0">
        <w:rPr>
          <w:rFonts w:eastAsia="Times New Roman" w:cstheme="minorHAnsi"/>
          <w:i/>
          <w:iCs/>
          <w:lang w:eastAsia="en-CA"/>
        </w:rPr>
        <w:t xml:space="preserve">to renew </w:t>
      </w:r>
      <w:r w:rsidR="00AF23D6" w:rsidRPr="008224D0">
        <w:rPr>
          <w:rFonts w:eastAsia="Times New Roman" w:cstheme="minorHAnsi"/>
          <w:i/>
          <w:iCs/>
          <w:lang w:eastAsia="en-CA"/>
        </w:rPr>
        <w:t>and updat</w:t>
      </w:r>
      <w:r w:rsidR="000B2C50" w:rsidRPr="008224D0">
        <w:rPr>
          <w:rFonts w:eastAsia="Times New Roman" w:cstheme="minorHAnsi"/>
          <w:i/>
          <w:iCs/>
          <w:lang w:eastAsia="en-CA"/>
        </w:rPr>
        <w:t>e</w:t>
      </w:r>
      <w:r w:rsidR="00AF23D6" w:rsidRPr="008224D0">
        <w:rPr>
          <w:rFonts w:eastAsia="Times New Roman" w:cstheme="minorHAnsi"/>
          <w:i/>
          <w:iCs/>
          <w:lang w:eastAsia="en-CA"/>
        </w:rPr>
        <w:t xml:space="preserve"> treaty relationships where they exist, including pre-confederation treaties, and by seeking viable, trusting and respectful relationships where no treaty exists</w:t>
      </w:r>
      <w:r w:rsidRPr="008224D0">
        <w:rPr>
          <w:rFonts w:eastAsia="Times New Roman" w:cstheme="minorHAnsi"/>
          <w:lang w:eastAsia="en-CA"/>
        </w:rPr>
        <w:t>”</w:t>
      </w:r>
      <w:r w:rsidR="00AF23D6" w:rsidRPr="008224D0">
        <w:rPr>
          <w:rFonts w:eastAsia="Times New Roman" w:cstheme="minorHAnsi"/>
          <w:lang w:eastAsia="en-CA"/>
        </w:rPr>
        <w:t xml:space="preserve">. </w:t>
      </w:r>
      <w:r w:rsidR="00ED330A" w:rsidRPr="008224D0">
        <w:rPr>
          <w:rFonts w:eastAsia="Times New Roman" w:cstheme="minorHAnsi"/>
          <w:lang w:eastAsia="en-CA"/>
        </w:rPr>
        <w:t>That same mandate letter directed Minister Miller to: “</w:t>
      </w:r>
      <w:r w:rsidR="00ED330A" w:rsidRPr="008224D0">
        <w:rPr>
          <w:rFonts w:eastAsia="Times New Roman" w:cstheme="minorHAnsi"/>
          <w:i/>
          <w:iCs/>
          <w:lang w:eastAsia="en-CA"/>
        </w:rPr>
        <w:t>Continue to support Indigenous-led processes for rebuilding and reconstituting their nations and advancing self-determination, and work in partnership on the implementation of the spirt and intent of treaties, and land claim and self-government agreements with appropriate oversight mechanisms to hold the federal government accountable.</w:t>
      </w:r>
      <w:r w:rsidR="00ED330A" w:rsidRPr="008224D0">
        <w:rPr>
          <w:rFonts w:eastAsia="Times New Roman" w:cstheme="minorHAnsi"/>
          <w:i/>
          <w:iCs/>
          <w:lang w:eastAsia="en-CA"/>
        </w:rPr>
        <w:t>”</w:t>
      </w:r>
    </w:p>
    <w:p w14:paraId="47A42B72" w14:textId="616D56A7" w:rsidR="000C6E0C" w:rsidRDefault="00A56319" w:rsidP="00D76E8F">
      <w:pPr>
        <w:jc w:val="both"/>
        <w:rPr>
          <w:rFonts w:cstheme="minorHAnsi"/>
        </w:rPr>
      </w:pPr>
      <w:r>
        <w:rPr>
          <w:rFonts w:cstheme="minorHAnsi"/>
        </w:rPr>
        <w:t xml:space="preserve">In relation to this mandate, </w:t>
      </w:r>
      <w:r w:rsidR="000C6E0C" w:rsidRPr="000B2C50">
        <w:rPr>
          <w:rFonts w:cstheme="minorHAnsi"/>
        </w:rPr>
        <w:t xml:space="preserve">CIRNAC announced in the </w:t>
      </w:r>
      <w:r w:rsidR="00AF23D6" w:rsidRPr="000B2C50">
        <w:rPr>
          <w:rFonts w:cstheme="minorHAnsi"/>
        </w:rPr>
        <w:t xml:space="preserve">2022-2023 </w:t>
      </w:r>
      <w:hyperlink r:id="rId10" w:history="1">
        <w:r w:rsidR="000C6E0C" w:rsidRPr="000B2C50">
          <w:rPr>
            <w:rStyle w:val="Hyperlink"/>
            <w:rFonts w:cstheme="minorHAnsi"/>
          </w:rPr>
          <w:t xml:space="preserve">Departmental </w:t>
        </w:r>
        <w:r w:rsidR="00A93BD0" w:rsidRPr="000B2C50">
          <w:rPr>
            <w:rStyle w:val="Hyperlink"/>
            <w:rFonts w:cstheme="minorHAnsi"/>
          </w:rPr>
          <w:t>P</w:t>
        </w:r>
        <w:r w:rsidR="000C6E0C" w:rsidRPr="000B2C50">
          <w:rPr>
            <w:rStyle w:val="Hyperlink"/>
            <w:rFonts w:cstheme="minorHAnsi"/>
          </w:rPr>
          <w:t>lan</w:t>
        </w:r>
      </w:hyperlink>
      <w:r w:rsidR="000C6E0C" w:rsidRPr="000B2C50">
        <w:rPr>
          <w:rFonts w:cstheme="minorHAnsi"/>
        </w:rPr>
        <w:t xml:space="preserve"> to implement accountability mechanisms</w:t>
      </w:r>
      <w:r>
        <w:rPr>
          <w:rFonts w:cstheme="minorHAnsi"/>
        </w:rPr>
        <w:t>,</w:t>
      </w:r>
      <w:r w:rsidR="000C6E0C" w:rsidRPr="000B2C50">
        <w:rPr>
          <w:rFonts w:cstheme="minorHAnsi"/>
        </w:rPr>
        <w:t xml:space="preserve"> and to advance the implementation of the Recognition and Reconciliation of Rights Policy for Treaty Negotiations in British Columbia</w:t>
      </w:r>
      <w:r>
        <w:rPr>
          <w:rFonts w:cstheme="minorHAnsi"/>
        </w:rPr>
        <w:t xml:space="preserve">. In addition, the Plan commits </w:t>
      </w:r>
      <w:r w:rsidR="00A93BD0" w:rsidRPr="000B2C50">
        <w:rPr>
          <w:rFonts w:cstheme="minorHAnsi"/>
        </w:rPr>
        <w:t xml:space="preserve">to work on </w:t>
      </w:r>
      <w:hyperlink r:id="rId11" w:history="1">
        <w:r w:rsidR="00A93BD0" w:rsidRPr="000B2C50">
          <w:rPr>
            <w:rStyle w:val="Hyperlink"/>
            <w:rFonts w:cstheme="minorHAnsi"/>
          </w:rPr>
          <w:t>Canada</w:t>
        </w:r>
        <w:r>
          <w:rPr>
            <w:rStyle w:val="Hyperlink"/>
            <w:rFonts w:cstheme="minorHAnsi"/>
          </w:rPr>
          <w:t>’</w:t>
        </w:r>
        <w:r w:rsidR="00A93BD0" w:rsidRPr="000B2C50">
          <w:rPr>
            <w:rStyle w:val="Hyperlink"/>
            <w:rFonts w:cstheme="minorHAnsi"/>
          </w:rPr>
          <w:t>s Collaborative Self-Government Fiscal Policy,</w:t>
        </w:r>
      </w:hyperlink>
      <w:r w:rsidR="00A93BD0" w:rsidRPr="000B2C50">
        <w:rPr>
          <w:rFonts w:cstheme="minorHAnsi"/>
        </w:rPr>
        <w:t xml:space="preserve"> including the consideration of a potential of a Modern Treaty Implementation Review Commission in accordance with the Minister’s mandate letter commitment. This in addition to addressing </w:t>
      </w:r>
      <w:r w:rsidR="00A93BD0" w:rsidRPr="00A56319">
        <w:rPr>
          <w:rFonts w:cstheme="minorHAnsi"/>
        </w:rPr>
        <w:t xml:space="preserve">the </w:t>
      </w:r>
      <w:hyperlink r:id="rId12" w:anchor="wb-cont" w:history="1">
        <w:r w:rsidR="00A93BD0" w:rsidRPr="00A56319">
          <w:rPr>
            <w:rStyle w:val="Hyperlink"/>
            <w:rFonts w:cstheme="minorHAnsi"/>
          </w:rPr>
          <w:t>Cabinet Directive</w:t>
        </w:r>
      </w:hyperlink>
      <w:r w:rsidR="00A93BD0" w:rsidRPr="00A56319">
        <w:rPr>
          <w:rFonts w:cstheme="minorHAnsi"/>
        </w:rPr>
        <w:t xml:space="preserve"> on the </w:t>
      </w:r>
      <w:r>
        <w:rPr>
          <w:rFonts w:cstheme="minorHAnsi"/>
        </w:rPr>
        <w:t>f</w:t>
      </w:r>
      <w:r w:rsidR="00A93BD0" w:rsidRPr="00A56319">
        <w:rPr>
          <w:rFonts w:cstheme="minorHAnsi"/>
        </w:rPr>
        <w:t xml:space="preserve">ederal </w:t>
      </w:r>
      <w:r>
        <w:rPr>
          <w:rFonts w:cstheme="minorHAnsi"/>
        </w:rPr>
        <w:t>a</w:t>
      </w:r>
      <w:r w:rsidR="00A93BD0" w:rsidRPr="00A56319">
        <w:rPr>
          <w:rFonts w:cstheme="minorHAnsi"/>
        </w:rPr>
        <w:t xml:space="preserve">pproach to Modern Treaty </w:t>
      </w:r>
      <w:r>
        <w:rPr>
          <w:rFonts w:cstheme="minorHAnsi"/>
        </w:rPr>
        <w:t>i</w:t>
      </w:r>
      <w:r w:rsidR="00A93BD0" w:rsidRPr="00A56319">
        <w:rPr>
          <w:rFonts w:cstheme="minorHAnsi"/>
        </w:rPr>
        <w:t>mplementation.</w:t>
      </w:r>
    </w:p>
    <w:p w14:paraId="29679BE8" w14:textId="33137FA5" w:rsidR="00EA714E" w:rsidRPr="00BA1D3C" w:rsidRDefault="00EA714E" w:rsidP="00D76E8F">
      <w:pPr>
        <w:pStyle w:val="Headings"/>
        <w:jc w:val="both"/>
        <w:rPr>
          <w:rFonts w:cstheme="minorHAnsi"/>
        </w:rPr>
      </w:pPr>
      <w:r w:rsidRPr="00BA1D3C">
        <w:rPr>
          <w:rFonts w:cstheme="minorHAnsi"/>
        </w:rPr>
        <w:t>How has the AFN’s recent advocacy affected this</w:t>
      </w:r>
      <w:r w:rsidR="00901909" w:rsidRPr="00BA1D3C">
        <w:rPr>
          <w:rFonts w:cstheme="minorHAnsi"/>
        </w:rPr>
        <w:t xml:space="preserve"> area</w:t>
      </w:r>
      <w:r w:rsidRPr="00BA1D3C">
        <w:rPr>
          <w:rFonts w:cstheme="minorHAnsi"/>
        </w:rPr>
        <w:t>?</w:t>
      </w:r>
    </w:p>
    <w:p w14:paraId="6147254E" w14:textId="7454E4D9" w:rsidR="00140260" w:rsidRDefault="00910D04" w:rsidP="007B5FAD">
      <w:r>
        <w:t xml:space="preserve">With the passage of the </w:t>
      </w:r>
      <w:r w:rsidRPr="00910D04">
        <w:rPr>
          <w:i/>
          <w:iCs/>
        </w:rPr>
        <w:t>United Nations Declaration on the Rights of Indigenous Peoples Act</w:t>
      </w:r>
      <w:r>
        <w:t xml:space="preserve"> (UNDA) on June 21, </w:t>
      </w:r>
      <w:r w:rsidR="00565C0F">
        <w:t>2021,</w:t>
      </w:r>
      <w:r>
        <w:t xml:space="preserve"> new opportunities for healing and rebuilding the sacred Treaty relationships </w:t>
      </w:r>
      <w:r w:rsidR="00ED330A">
        <w:t xml:space="preserve">in </w:t>
      </w:r>
      <w:r w:rsidR="00565C0F">
        <w:t>all</w:t>
      </w:r>
      <w:r w:rsidR="00ED330A">
        <w:t xml:space="preserve"> their myriad forms between </w:t>
      </w:r>
      <w:r>
        <w:t xml:space="preserve">First Nations </w:t>
      </w:r>
      <w:r w:rsidR="00ED330A">
        <w:t>and</w:t>
      </w:r>
      <w:r>
        <w:t xml:space="preserve"> the Crown are on the horizon.  </w:t>
      </w:r>
      <w:r w:rsidR="00ED330A">
        <w:t xml:space="preserve">UN Declaration Article 37 must now be implemented, as well as Truth and Reconciliation Commission Calls to Action 14, 18, 24, 27, 28, 4, 57, 62, 86, 92-94.  </w:t>
      </w:r>
    </w:p>
    <w:p w14:paraId="17451D52" w14:textId="19B7B57D" w:rsidR="007B5FAD" w:rsidRPr="00106CCD" w:rsidRDefault="00AF23D6" w:rsidP="007B5FAD">
      <w:pPr>
        <w:rPr>
          <w:rFonts w:cs="Arial"/>
          <w:bCs/>
        </w:rPr>
      </w:pPr>
      <w:r>
        <w:lastRenderedPageBreak/>
        <w:t xml:space="preserve">To date there are myriad Resolutions from the </w:t>
      </w:r>
      <w:r w:rsidR="00140260">
        <w:t xml:space="preserve">First Nations-in-Assembly </w:t>
      </w:r>
      <w:r>
        <w:t xml:space="preserve">that engage the issues of respect for Treaties, both historic and modern. </w:t>
      </w:r>
      <w:r w:rsidR="00DE4F57">
        <w:t xml:space="preserve">Decades of First Nations and AFN advocacy led to Resolutions 78/2015 and Resolution 87/2019. This work </w:t>
      </w:r>
      <w:r w:rsidR="00742029">
        <w:t>was</w:t>
      </w:r>
      <w:r w:rsidR="00DE4F57">
        <w:t xml:space="preserve"> defined by each Treaty region and supported by the </w:t>
      </w:r>
      <w:r w:rsidR="00140260">
        <w:t xml:space="preserve">First Nations-in-Assembly </w:t>
      </w:r>
      <w:r w:rsidR="00910D04">
        <w:t>throughout 2019-2021</w:t>
      </w:r>
      <w:r w:rsidR="00DE4F57">
        <w:t>. The AFN successfully advocated for funding to support Treaty Nations</w:t>
      </w:r>
      <w:r w:rsidR="000B2C50">
        <w:t xml:space="preserve"> to </w:t>
      </w:r>
      <w:r w:rsidR="00742029">
        <w:t>engage with their Treaty practices in their</w:t>
      </w:r>
      <w:r w:rsidR="00DE4F57">
        <w:t xml:space="preserve"> </w:t>
      </w:r>
      <w:r w:rsidR="00742029">
        <w:t>regionally led</w:t>
      </w:r>
      <w:r w:rsidR="00DE4F57">
        <w:t xml:space="preserve"> work</w:t>
      </w:r>
      <w:r w:rsidR="00742029">
        <w:t xml:space="preserve"> which involved </w:t>
      </w:r>
      <w:r w:rsidR="00DE4F57">
        <w:t xml:space="preserve">ceremonial protocols </w:t>
      </w:r>
      <w:r w:rsidR="00742029">
        <w:t>as part of First Nations own inherent right and self-determination practices</w:t>
      </w:r>
      <w:r w:rsidR="00DE4F57">
        <w:t>.</w:t>
      </w:r>
      <w:r w:rsidR="007B5FAD">
        <w:t xml:space="preserve">  </w:t>
      </w:r>
      <w:r w:rsidR="007B5FAD">
        <w:rPr>
          <w:rFonts w:cs="Arial"/>
          <w:bCs/>
        </w:rPr>
        <w:t>In 2021-2022 the AFN Rights Sector advocated for $86 Million over 5 years to support the creation and maintenance of a National Treaty Commissioner and Commissioner’s Office</w:t>
      </w:r>
      <w:r w:rsidR="00910D04">
        <w:rPr>
          <w:rFonts w:cs="Arial"/>
          <w:bCs/>
        </w:rPr>
        <w:t xml:space="preserve">, although to date this investment has not been made by Canada.  AFN will continue advocating for resources and authority for </w:t>
      </w:r>
      <w:r w:rsidR="00140260">
        <w:rPr>
          <w:rFonts w:cs="Arial"/>
          <w:bCs/>
        </w:rPr>
        <w:t xml:space="preserve">new independent structures to hold the Crown accountable to the spirit and intent of the Treaties, in all their forms both historic and modern, with First Nations. </w:t>
      </w:r>
    </w:p>
    <w:p w14:paraId="3C4A2248" w14:textId="51827E9F" w:rsidR="00196A9A" w:rsidRPr="00742029" w:rsidRDefault="00196A9A" w:rsidP="00D76E8F">
      <w:pPr>
        <w:jc w:val="both"/>
      </w:pPr>
    </w:p>
    <w:p w14:paraId="44B8A487" w14:textId="77777777" w:rsidR="00EA714E" w:rsidRPr="00BA1D3C" w:rsidRDefault="00EA714E" w:rsidP="00D76E8F">
      <w:pPr>
        <w:pStyle w:val="Headings"/>
        <w:jc w:val="both"/>
        <w:rPr>
          <w:rFonts w:cstheme="minorHAnsi"/>
        </w:rPr>
      </w:pPr>
      <w:r w:rsidRPr="00BA1D3C">
        <w:rPr>
          <w:rFonts w:cstheme="minorHAnsi"/>
        </w:rPr>
        <w:t>Where do we hope to go in the future?</w:t>
      </w:r>
    </w:p>
    <w:p w14:paraId="53FC123C" w14:textId="432A14DF" w:rsidR="00403906" w:rsidRDefault="00403906" w:rsidP="00403906">
      <w:pPr>
        <w:spacing w:after="0"/>
        <w:rPr>
          <w:rFonts w:ascii="Calibri" w:hAnsi="Calibri" w:cs="Calibri"/>
          <w:bCs/>
        </w:rPr>
      </w:pPr>
      <w:r>
        <w:rPr>
          <w:rFonts w:ascii="Calibri" w:hAnsi="Calibri" w:cs="Calibri"/>
          <w:bCs/>
        </w:rPr>
        <w:t xml:space="preserve">The </w:t>
      </w:r>
      <w:r>
        <w:rPr>
          <w:rFonts w:ascii="Calibri" w:hAnsi="Calibri" w:cs="Calibri"/>
          <w:bCs/>
        </w:rPr>
        <w:t>First Nations</w:t>
      </w:r>
      <w:r>
        <w:rPr>
          <w:rFonts w:ascii="Calibri" w:hAnsi="Calibri" w:cs="Calibri"/>
          <w:bCs/>
        </w:rPr>
        <w:t xml:space="preserve">-in-Assembly have called on the AFN to advocate for new federal government structures to create functional oversight mechanisms that will hold the Crown accountable to the spirit and intent of the Treaties it signed with First Nations.  One of these structures </w:t>
      </w:r>
      <w:r w:rsidR="008224D0">
        <w:rPr>
          <w:rFonts w:ascii="Calibri" w:hAnsi="Calibri" w:cs="Calibri"/>
          <w:bCs/>
        </w:rPr>
        <w:t xml:space="preserve">that AFN is mandated to advocate for </w:t>
      </w:r>
      <w:r>
        <w:rPr>
          <w:rFonts w:ascii="Calibri" w:hAnsi="Calibri" w:cs="Calibri"/>
          <w:bCs/>
        </w:rPr>
        <w:t>is the creation of a National Treaty Commissioner with appropriate support, mandate and capacity to meaningfully provide guidance and recommendations to Canada on how the spirit and intent of the Treaties and the sacred relationships made can be healed, respected, maintained, and expanded.</w:t>
      </w:r>
    </w:p>
    <w:p w14:paraId="08547173" w14:textId="77777777" w:rsidR="00403906" w:rsidRDefault="00403906" w:rsidP="00403906">
      <w:pPr>
        <w:spacing w:after="0"/>
        <w:rPr>
          <w:rFonts w:ascii="Calibri" w:hAnsi="Calibri" w:cs="Calibri"/>
          <w:bCs/>
        </w:rPr>
      </w:pPr>
    </w:p>
    <w:p w14:paraId="06D3BB0D" w14:textId="77777777" w:rsidR="00EE7889" w:rsidRDefault="00403906" w:rsidP="008224D0">
      <w:pPr>
        <w:spacing w:after="0"/>
      </w:pPr>
      <w:r>
        <w:rPr>
          <w:rFonts w:ascii="Calibri" w:hAnsi="Calibri" w:cs="Calibri"/>
          <w:bCs/>
        </w:rPr>
        <w:t xml:space="preserve">With the passage of </w:t>
      </w:r>
      <w:r w:rsidR="008224D0">
        <w:rPr>
          <w:rFonts w:ascii="Calibri" w:hAnsi="Calibri" w:cs="Calibri"/>
          <w:bCs/>
        </w:rPr>
        <w:t xml:space="preserve">the </w:t>
      </w:r>
      <w:r>
        <w:rPr>
          <w:rFonts w:ascii="Calibri" w:hAnsi="Calibri" w:cs="Calibri"/>
          <w:bCs/>
        </w:rPr>
        <w:t xml:space="preserve">UNDA AFN </w:t>
      </w:r>
      <w:r>
        <w:rPr>
          <w:rFonts w:ascii="Calibri" w:hAnsi="Calibri" w:cs="Calibri"/>
          <w:bCs/>
        </w:rPr>
        <w:t>hopes for</w:t>
      </w:r>
      <w:r>
        <w:rPr>
          <w:rFonts w:ascii="Calibri" w:hAnsi="Calibri" w:cs="Calibri"/>
          <w:bCs/>
        </w:rPr>
        <w:t xml:space="preserve"> a new era of improved Treaty relationships and investment in Treaty implementation, including support to formal agreements and other constructive arrangements. This need is compounded by the ongoing and evolving discussions regarding the creation of an Indigenous Peoples Human Rights Commission.</w:t>
      </w:r>
      <w:r w:rsidR="008224D0">
        <w:rPr>
          <w:rFonts w:ascii="Calibri" w:hAnsi="Calibri" w:cs="Calibri"/>
          <w:bCs/>
        </w:rPr>
        <w:t xml:space="preserve">  </w:t>
      </w:r>
      <w:r w:rsidR="008224D0">
        <w:t xml:space="preserve">Over the coming year the AFN will again advocate for substantial investments for Treaty Nations to support the Rights Holders in healing, rebuilding and adapting their sacred Treaty relations with the Crown and with all Canadians.  </w:t>
      </w:r>
    </w:p>
    <w:p w14:paraId="4BC834AF" w14:textId="77777777" w:rsidR="00EE7889" w:rsidRDefault="00EE7889" w:rsidP="008224D0">
      <w:pPr>
        <w:spacing w:after="0"/>
      </w:pPr>
    </w:p>
    <w:p w14:paraId="7E419099" w14:textId="15453306" w:rsidR="008224D0" w:rsidRPr="008224D0" w:rsidRDefault="008224D0" w:rsidP="008224D0">
      <w:pPr>
        <w:spacing w:after="0"/>
        <w:rPr>
          <w:rFonts w:ascii="Calibri" w:hAnsi="Calibri" w:cs="Calibri"/>
          <w:bCs/>
        </w:rPr>
      </w:pPr>
      <w:r>
        <w:t>Canada has committed to implementing the UN</w:t>
      </w:r>
      <w:r w:rsidR="00EE7889">
        <w:t xml:space="preserve"> Declaration in the UNDA and explicitly committed itself to implementing the spirit and intent of Treaties “</w:t>
      </w:r>
      <w:r w:rsidR="00EE7889" w:rsidRPr="00EE7889">
        <w:rPr>
          <w:rFonts w:eastAsia="Times New Roman" w:cstheme="minorHAnsi"/>
          <w:u w:val="single"/>
          <w:lang w:eastAsia="en-CA"/>
        </w:rPr>
        <w:t>with appropriate oversight mechanisms to hold the federal government accountable</w:t>
      </w:r>
      <w:r w:rsidR="00EE7889">
        <w:rPr>
          <w:rFonts w:eastAsia="Times New Roman" w:cstheme="minorHAnsi"/>
          <w:lang w:eastAsia="en-CA"/>
        </w:rPr>
        <w:t>”.  Therefore, AFN will utilize the work already completed throughout 2020-2022 with those Treaty Nations who wished to participate in developing options for independent oversight mechanisms to hold the federal government accountable for consideration by the First Nations-in-Assembly</w:t>
      </w:r>
      <w:r w:rsidR="00EE7889" w:rsidRPr="008224D0">
        <w:rPr>
          <w:rFonts w:eastAsia="Times New Roman" w:cstheme="minorHAnsi"/>
          <w:i/>
          <w:iCs/>
          <w:lang w:eastAsia="en-CA"/>
        </w:rPr>
        <w:t>.</w:t>
      </w:r>
    </w:p>
    <w:sectPr w:rsidR="008224D0" w:rsidRPr="008224D0">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AAE8E" w14:textId="77777777" w:rsidR="00E80314" w:rsidRDefault="00E80314" w:rsidP="00EA714E">
      <w:pPr>
        <w:spacing w:after="0" w:line="240" w:lineRule="auto"/>
      </w:pPr>
      <w:r>
        <w:separator/>
      </w:r>
    </w:p>
  </w:endnote>
  <w:endnote w:type="continuationSeparator" w:id="0">
    <w:p w14:paraId="61F7BE13" w14:textId="77777777" w:rsidR="00E80314" w:rsidRDefault="00E80314" w:rsidP="00EA7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A03FA" w14:textId="77777777" w:rsidR="00B67E52" w:rsidRPr="003C060B" w:rsidRDefault="00B67E52" w:rsidP="00B67E52">
    <w:pPr>
      <w:spacing w:after="0" w:line="240" w:lineRule="auto"/>
      <w:rPr>
        <w:rFonts w:hAnsi="Times New Roman" w:cs="Times New Roman"/>
        <w:i/>
        <w:iCs/>
        <w:sz w:val="24"/>
        <w:szCs w:val="24"/>
      </w:rPr>
    </w:pPr>
    <w:r w:rsidRPr="003C060B">
      <w:rPr>
        <w:rFonts w:hAnsi="Times New Roman" w:cs="Times New Roman"/>
        <w:i/>
        <w:iCs/>
        <w:sz w:val="24"/>
        <w:szCs w:val="24"/>
      </w:rPr>
      <w:t>The AFN is the national organization representing First Nations citizens in Canada.</w:t>
    </w:r>
    <w:r w:rsidRPr="003C060B">
      <w:rPr>
        <w:rFonts w:hAnsi="Times New Roman" w:cs="Times New Roman"/>
        <w:i/>
        <w:iCs/>
        <w:sz w:val="24"/>
        <w:szCs w:val="24"/>
      </w:rPr>
      <w:t> </w:t>
    </w:r>
    <w:r w:rsidRPr="003C060B">
      <w:rPr>
        <w:rFonts w:hAnsi="Times New Roman" w:cs="Times New Roman"/>
        <w:i/>
        <w:iCs/>
        <w:sz w:val="24"/>
        <w:szCs w:val="24"/>
      </w:rPr>
      <w:t xml:space="preserve"> </w:t>
    </w:r>
  </w:p>
  <w:p w14:paraId="0AB75ED2" w14:textId="77777777" w:rsidR="00B67E52" w:rsidRPr="003C060B" w:rsidRDefault="00B67E52" w:rsidP="00B67E52">
    <w:pPr>
      <w:spacing w:after="0" w:line="240" w:lineRule="auto"/>
      <w:rPr>
        <w:rFonts w:hAnsi="Times New Roman" w:cs="Times New Roman"/>
        <w:i/>
        <w:sz w:val="24"/>
        <w:szCs w:val="24"/>
      </w:rPr>
    </w:pPr>
    <w:r w:rsidRPr="003C060B">
      <w:rPr>
        <w:rFonts w:hAnsi="Times New Roman" w:cs="Times New Roman"/>
        <w:i/>
        <w:iCs/>
        <w:sz w:val="24"/>
        <w:szCs w:val="24"/>
      </w:rPr>
      <w:t xml:space="preserve">Follow AFN on Facebook and on Twitter </w:t>
    </w:r>
    <w:r>
      <w:rPr>
        <w:rFonts w:hAnsi="Times New Roman" w:cs="Times New Roman"/>
        <w:i/>
        <w:iCs/>
        <w:sz w:val="24"/>
        <w:szCs w:val="24"/>
      </w:rPr>
      <w:t xml:space="preserve">at </w:t>
    </w:r>
    <w:r w:rsidRPr="003C060B">
      <w:rPr>
        <w:rFonts w:hAnsi="Times New Roman" w:cs="Times New Roman"/>
        <w:i/>
        <w:iCs/>
        <w:sz w:val="24"/>
        <w:szCs w:val="24"/>
      </w:rPr>
      <w:t>@AFN_Updates.</w:t>
    </w:r>
    <w:r w:rsidRPr="003C060B">
      <w:rPr>
        <w:rFonts w:hAnsi="Times New Roman" w:cs="Times New Roman"/>
        <w:i/>
        <w:sz w:val="24"/>
        <w:szCs w:val="24"/>
      </w:rPr>
      <w:t> </w:t>
    </w:r>
  </w:p>
  <w:p w14:paraId="3AF7117C" w14:textId="463360C6" w:rsidR="00B67E52" w:rsidRPr="00B67E52" w:rsidRDefault="00B67E52" w:rsidP="00B67E52">
    <w:pPr>
      <w:spacing w:after="0" w:line="240" w:lineRule="auto"/>
      <w:rPr>
        <w:rFonts w:hAnsi="Times New Roman" w:cs="Times New Roman"/>
        <w:i/>
        <w:sz w:val="24"/>
        <w:szCs w:val="24"/>
      </w:rPr>
    </w:pPr>
    <w:r w:rsidRPr="003C060B">
      <w:rPr>
        <w:rFonts w:hAnsi="Times New Roman" w:cs="Times New Roman"/>
        <w:i/>
        <w:sz w:val="24"/>
        <w:szCs w:val="24"/>
      </w:rPr>
      <w:t xml:space="preserve">For more </w:t>
    </w:r>
    <w:r w:rsidR="00565C0F" w:rsidRPr="003C060B">
      <w:rPr>
        <w:rFonts w:hAnsi="Times New Roman" w:cs="Times New Roman"/>
        <w:i/>
        <w:sz w:val="24"/>
        <w:szCs w:val="24"/>
      </w:rPr>
      <w:t>information,</w:t>
    </w:r>
    <w:r w:rsidRPr="003C060B">
      <w:rPr>
        <w:rFonts w:hAnsi="Times New Roman" w:cs="Times New Roman"/>
        <w:i/>
        <w:sz w:val="24"/>
        <w:szCs w:val="24"/>
      </w:rPr>
      <w:t xml:space="preserve"> please go to: www.afn.ca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462B0" w14:textId="77777777" w:rsidR="00E80314" w:rsidRDefault="00E80314" w:rsidP="00EA714E">
      <w:pPr>
        <w:spacing w:after="0" w:line="240" w:lineRule="auto"/>
      </w:pPr>
      <w:r>
        <w:separator/>
      </w:r>
    </w:p>
  </w:footnote>
  <w:footnote w:type="continuationSeparator" w:id="0">
    <w:p w14:paraId="73EF3A98" w14:textId="77777777" w:rsidR="00E80314" w:rsidRDefault="00E80314" w:rsidP="00EA7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FA57B" w14:textId="00C2E61B" w:rsidR="00D14A69" w:rsidRDefault="004469F6" w:rsidP="003201F4">
    <w:pPr>
      <w:pStyle w:val="NoSpacing"/>
    </w:pPr>
    <w:r>
      <w:rPr>
        <w:noProof/>
        <w:lang w:eastAsia="en-CA"/>
      </w:rPr>
      <mc:AlternateContent>
        <mc:Choice Requires="wps">
          <w:drawing>
            <wp:anchor distT="45720" distB="45720" distL="114300" distR="114300" simplePos="0" relativeHeight="251661312" behindDoc="0" locked="0" layoutInCell="1" allowOverlap="1" wp14:anchorId="59CE4E76" wp14:editId="119D87E1">
              <wp:simplePos x="0" y="0"/>
              <wp:positionH relativeFrom="margin">
                <wp:posOffset>-68580</wp:posOffset>
              </wp:positionH>
              <wp:positionV relativeFrom="paragraph">
                <wp:posOffset>150495</wp:posOffset>
              </wp:positionV>
              <wp:extent cx="4099560" cy="525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9560" cy="525780"/>
                      </a:xfrm>
                      <a:prstGeom prst="rect">
                        <a:avLst/>
                      </a:prstGeom>
                      <a:noFill/>
                      <a:ln w="9525">
                        <a:noFill/>
                        <a:miter lim="800000"/>
                        <a:headEnd/>
                        <a:tailEnd/>
                      </a:ln>
                    </wps:spPr>
                    <wps:txbx>
                      <w:txbxContent>
                        <w:p w14:paraId="0D848298" w14:textId="5A066220" w:rsidR="006C26DC" w:rsidRPr="004469F6" w:rsidRDefault="00196A9A">
                          <w:pPr>
                            <w:rPr>
                              <w:b/>
                              <w:outline/>
                              <w:color w:val="4BACC6"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4BACC6"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Treaty </w:t>
                          </w:r>
                          <w:r w:rsidR="00EA1D5A">
                            <w:rPr>
                              <w:b/>
                              <w:outline/>
                              <w:color w:val="4BACC6"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Relationships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CE4E76" id="_x0000_t202" coordsize="21600,21600" o:spt="202" path="m,l,21600r21600,l21600,xe">
              <v:stroke joinstyle="miter"/>
              <v:path gradientshapeok="t" o:connecttype="rect"/>
            </v:shapetype>
            <v:shape id="Text Box 2" o:spid="_x0000_s1026" type="#_x0000_t202" style="position:absolute;margin-left:-5.4pt;margin-top:11.85pt;width:322.8pt;height:41.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" filled="f" stroked="f">
              <v:textbox>
                <w:txbxContent>
                  <w:p w14:paraId="0D848298" w14:textId="5A066220" w:rsidR="006C26DC" w:rsidRPr="004469F6" w:rsidRDefault="00196A9A">
                    <w:pPr>
                      <w:rPr>
                        <w:b/>
                        <w:outline/>
                        <w:color w:val="4BACC6"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4BACC6"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Treaty </w:t>
                    </w:r>
                    <w:r w:rsidR="00EA1D5A">
                      <w:rPr>
                        <w:b/>
                        <w:outline/>
                        <w:color w:val="4BACC6"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Relationships</w:t>
                    </w:r>
                  </w:p>
                </w:txbxContent>
              </v:textbox>
              <w10:wrap type="square" anchorx="margin"/>
            </v:shape>
          </w:pict>
        </mc:Fallback>
      </mc:AlternateContent>
    </w:r>
    <w:r w:rsidR="005E27C3">
      <w:rPr>
        <w:noProof/>
        <w:lang w:eastAsia="en-CA"/>
      </w:rPr>
      <mc:AlternateContent>
        <mc:Choice Requires="wps">
          <w:drawing>
            <wp:anchor distT="0" distB="0" distL="114300" distR="114300" simplePos="0" relativeHeight="251663360" behindDoc="0" locked="0" layoutInCell="1" allowOverlap="1" wp14:anchorId="12A68C82" wp14:editId="500247E4">
              <wp:simplePos x="0" y="0"/>
              <wp:positionH relativeFrom="margin">
                <wp:posOffset>-53340</wp:posOffset>
              </wp:positionH>
              <wp:positionV relativeFrom="paragraph">
                <wp:posOffset>403225</wp:posOffset>
              </wp:positionV>
              <wp:extent cx="1546225" cy="3702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46225" cy="370205"/>
                      </a:xfrm>
                      <a:prstGeom prst="rect">
                        <a:avLst/>
                      </a:prstGeom>
                      <a:noFill/>
                      <a:ln>
                        <a:noFill/>
                      </a:ln>
                    </wps:spPr>
                    <wps:txbx>
                      <w:txbxContent>
                        <w:p w14:paraId="534DFDBF" w14:textId="1E86587E" w:rsidR="005E27C3" w:rsidRPr="005F5C82" w:rsidRDefault="00196A9A" w:rsidP="005E27C3">
                          <w:pPr>
                            <w:pStyle w:val="NoSpacing"/>
                            <w:rPr>
                              <w:rFonts w:ascii="Tahoma" w:hAnsi="Tahoma" w:cs="Tahoma"/>
                              <w:b/>
                              <w:noProof/>
                              <w:color w:val="EEECE1" w:themeColor="background2"/>
                              <w:spacing w:val="10"/>
                              <w:sz w:val="36"/>
                              <w:szCs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Tahoma" w:hAnsi="Tahoma" w:cs="Tahoma"/>
                              <w:b/>
                              <w:noProof/>
                              <w:color w:val="EEECE1" w:themeColor="background2"/>
                              <w:spacing w:val="10"/>
                              <w:sz w:val="36"/>
                              <w:szCs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May</w:t>
                          </w:r>
                          <w:r w:rsidR="005E27C3" w:rsidRPr="005F5C82">
                            <w:rPr>
                              <w:rFonts w:ascii="Tahoma" w:hAnsi="Tahoma" w:cs="Tahoma"/>
                              <w:b/>
                              <w:noProof/>
                              <w:color w:val="EEECE1" w:themeColor="background2"/>
                              <w:spacing w:val="10"/>
                              <w:sz w:val="36"/>
                              <w:szCs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202</w:t>
                          </w:r>
                          <w:r>
                            <w:rPr>
                              <w:rFonts w:ascii="Tahoma" w:hAnsi="Tahoma" w:cs="Tahoma"/>
                              <w:b/>
                              <w:noProof/>
                              <w:color w:val="EEECE1" w:themeColor="background2"/>
                              <w:spacing w:val="10"/>
                              <w:sz w:val="36"/>
                              <w:szCs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2A68C82" id="Text Box 1" o:spid="_x0000_s1027" type="#_x0000_t202" style="position:absolute;margin-left:-4.2pt;margin-top:31.75pt;width:121.75pt;height:29.15pt;z-index:25166336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" filled="f" stroked="f">
              <v:textbox style="mso-fit-shape-to-text:t">
                <w:txbxContent>
                  <w:p w14:paraId="534DFDBF" w14:textId="1E86587E" w:rsidR="005E27C3" w:rsidRPr="005F5C82" w:rsidRDefault="00196A9A" w:rsidP="005E27C3">
                    <w:pPr>
                      <w:pStyle w:val="NoSpacing"/>
                      <w:rPr>
                        <w:rFonts w:ascii="Tahoma" w:hAnsi="Tahoma" w:cs="Tahoma"/>
                        <w:b/>
                        <w:noProof/>
                        <w:color w:val="EEECE1" w:themeColor="background2"/>
                        <w:spacing w:val="10"/>
                        <w:sz w:val="36"/>
                        <w:szCs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Tahoma" w:hAnsi="Tahoma" w:cs="Tahoma"/>
                        <w:b/>
                        <w:noProof/>
                        <w:color w:val="EEECE1" w:themeColor="background2"/>
                        <w:spacing w:val="10"/>
                        <w:sz w:val="36"/>
                        <w:szCs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May</w:t>
                    </w:r>
                    <w:r w:rsidR="005E27C3" w:rsidRPr="005F5C82">
                      <w:rPr>
                        <w:rFonts w:ascii="Tahoma" w:hAnsi="Tahoma" w:cs="Tahoma"/>
                        <w:b/>
                        <w:noProof/>
                        <w:color w:val="EEECE1" w:themeColor="background2"/>
                        <w:spacing w:val="10"/>
                        <w:sz w:val="36"/>
                        <w:szCs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202</w:t>
                    </w:r>
                    <w:r>
                      <w:rPr>
                        <w:rFonts w:ascii="Tahoma" w:hAnsi="Tahoma" w:cs="Tahoma"/>
                        <w:b/>
                        <w:noProof/>
                        <w:color w:val="EEECE1" w:themeColor="background2"/>
                        <w:spacing w:val="10"/>
                        <w:sz w:val="36"/>
                        <w:szCs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2</w:t>
                    </w:r>
                  </w:p>
                </w:txbxContent>
              </v:textbox>
              <w10:wrap anchorx="margin"/>
            </v:shape>
          </w:pict>
        </mc:Fallback>
      </mc:AlternateContent>
    </w:r>
    <w:r w:rsidR="00D14A69">
      <w:rPr>
        <w:noProof/>
        <w:lang w:eastAsia="en-CA"/>
      </w:rPr>
      <w:drawing>
        <wp:anchor distT="0" distB="0" distL="114300" distR="114300" simplePos="0" relativeHeight="251659264" behindDoc="1" locked="0" layoutInCell="1" allowOverlap="1" wp14:anchorId="38477388" wp14:editId="76F532B0">
          <wp:simplePos x="914400" y="457200"/>
          <wp:positionH relativeFrom="margin">
            <wp:align>center</wp:align>
          </wp:positionH>
          <wp:positionV relativeFrom="page">
            <wp:posOffset>228600</wp:posOffset>
          </wp:positionV>
          <wp:extent cx="7772400" cy="99060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tor-Update-header-p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990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41905"/>
    <w:multiLevelType w:val="hybridMultilevel"/>
    <w:tmpl w:val="85DE041A"/>
    <w:lvl w:ilvl="0" w:tplc="B4FA5940">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ADE2B51"/>
    <w:multiLevelType w:val="hybridMultilevel"/>
    <w:tmpl w:val="E91A42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EA054C6"/>
    <w:multiLevelType w:val="multilevel"/>
    <w:tmpl w:val="D45A007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911F53"/>
    <w:multiLevelType w:val="hybridMultilevel"/>
    <w:tmpl w:val="E67256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6CA7493"/>
    <w:multiLevelType w:val="hybridMultilevel"/>
    <w:tmpl w:val="DC240A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81331B4"/>
    <w:multiLevelType w:val="multilevel"/>
    <w:tmpl w:val="1A9E75E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7A2CDC"/>
    <w:multiLevelType w:val="hybridMultilevel"/>
    <w:tmpl w:val="7BF283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85C7F0A"/>
    <w:multiLevelType w:val="multilevel"/>
    <w:tmpl w:val="CAC47D1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F36AEC"/>
    <w:multiLevelType w:val="hybridMultilevel"/>
    <w:tmpl w:val="800842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710117D"/>
    <w:multiLevelType w:val="hybridMultilevel"/>
    <w:tmpl w:val="493CE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DDD6B6C"/>
    <w:multiLevelType w:val="hybridMultilevel"/>
    <w:tmpl w:val="C592E3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
  </w:num>
  <w:num w:numId="4">
    <w:abstractNumId w:val="9"/>
  </w:num>
  <w:num w:numId="5">
    <w:abstractNumId w:val="4"/>
  </w:num>
  <w:num w:numId="6">
    <w:abstractNumId w:val="0"/>
  </w:num>
  <w:num w:numId="7">
    <w:abstractNumId w:val="3"/>
  </w:num>
  <w:num w:numId="8">
    <w:abstractNumId w:val="10"/>
  </w:num>
  <w:num w:numId="9">
    <w:abstractNumId w:val="2"/>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14E"/>
    <w:rsid w:val="000112F1"/>
    <w:rsid w:val="00012270"/>
    <w:rsid w:val="00017B29"/>
    <w:rsid w:val="000468A5"/>
    <w:rsid w:val="0005337B"/>
    <w:rsid w:val="00063A88"/>
    <w:rsid w:val="00083762"/>
    <w:rsid w:val="0008631C"/>
    <w:rsid w:val="000A41DA"/>
    <w:rsid w:val="000B2C50"/>
    <w:rsid w:val="000B7524"/>
    <w:rsid w:val="000C6E0C"/>
    <w:rsid w:val="000D3277"/>
    <w:rsid w:val="000E5B55"/>
    <w:rsid w:val="000F101C"/>
    <w:rsid w:val="000F118C"/>
    <w:rsid w:val="000F4BF4"/>
    <w:rsid w:val="000F62F7"/>
    <w:rsid w:val="001010ED"/>
    <w:rsid w:val="00104936"/>
    <w:rsid w:val="001133F2"/>
    <w:rsid w:val="00116355"/>
    <w:rsid w:val="00133C3F"/>
    <w:rsid w:val="00140260"/>
    <w:rsid w:val="00147E1F"/>
    <w:rsid w:val="00153288"/>
    <w:rsid w:val="00171920"/>
    <w:rsid w:val="001728D5"/>
    <w:rsid w:val="00191C2F"/>
    <w:rsid w:val="00196A9A"/>
    <w:rsid w:val="001A0149"/>
    <w:rsid w:val="001A3C5B"/>
    <w:rsid w:val="001B1ACA"/>
    <w:rsid w:val="001B3E59"/>
    <w:rsid w:val="001F420A"/>
    <w:rsid w:val="00202918"/>
    <w:rsid w:val="00213F33"/>
    <w:rsid w:val="0021771D"/>
    <w:rsid w:val="00222C1D"/>
    <w:rsid w:val="00237D01"/>
    <w:rsid w:val="00243617"/>
    <w:rsid w:val="00257D02"/>
    <w:rsid w:val="0026160A"/>
    <w:rsid w:val="00287539"/>
    <w:rsid w:val="002C7281"/>
    <w:rsid w:val="002D7D3E"/>
    <w:rsid w:val="002E2728"/>
    <w:rsid w:val="00312C82"/>
    <w:rsid w:val="00316A6C"/>
    <w:rsid w:val="003201F4"/>
    <w:rsid w:val="003310D0"/>
    <w:rsid w:val="00345DD9"/>
    <w:rsid w:val="00355ECF"/>
    <w:rsid w:val="00371CCB"/>
    <w:rsid w:val="00376F43"/>
    <w:rsid w:val="00395D49"/>
    <w:rsid w:val="003B7D2B"/>
    <w:rsid w:val="003C049E"/>
    <w:rsid w:val="003E099B"/>
    <w:rsid w:val="003E48E1"/>
    <w:rsid w:val="003E52C3"/>
    <w:rsid w:val="003F278A"/>
    <w:rsid w:val="00403906"/>
    <w:rsid w:val="00410BCE"/>
    <w:rsid w:val="0042352D"/>
    <w:rsid w:val="004315E6"/>
    <w:rsid w:val="004469F6"/>
    <w:rsid w:val="0045239D"/>
    <w:rsid w:val="004605D2"/>
    <w:rsid w:val="0047342F"/>
    <w:rsid w:val="0048090B"/>
    <w:rsid w:val="00483876"/>
    <w:rsid w:val="00490FBE"/>
    <w:rsid w:val="004B22E7"/>
    <w:rsid w:val="004C736B"/>
    <w:rsid w:val="004D6EA8"/>
    <w:rsid w:val="004E3BF0"/>
    <w:rsid w:val="004F682E"/>
    <w:rsid w:val="0050163D"/>
    <w:rsid w:val="0053048C"/>
    <w:rsid w:val="0054071F"/>
    <w:rsid w:val="005440A4"/>
    <w:rsid w:val="00551B39"/>
    <w:rsid w:val="00555270"/>
    <w:rsid w:val="0055689E"/>
    <w:rsid w:val="0056517A"/>
    <w:rsid w:val="00565C0F"/>
    <w:rsid w:val="005823CA"/>
    <w:rsid w:val="0059284C"/>
    <w:rsid w:val="005949D2"/>
    <w:rsid w:val="0059549E"/>
    <w:rsid w:val="005A4569"/>
    <w:rsid w:val="005A4ECB"/>
    <w:rsid w:val="005B670B"/>
    <w:rsid w:val="005D5BAE"/>
    <w:rsid w:val="005E27C3"/>
    <w:rsid w:val="005F5C82"/>
    <w:rsid w:val="005F5F3B"/>
    <w:rsid w:val="00617C3A"/>
    <w:rsid w:val="006210FD"/>
    <w:rsid w:val="00650FA7"/>
    <w:rsid w:val="00654C44"/>
    <w:rsid w:val="0066760F"/>
    <w:rsid w:val="0066766D"/>
    <w:rsid w:val="00683FE6"/>
    <w:rsid w:val="006C26DC"/>
    <w:rsid w:val="006D4D1D"/>
    <w:rsid w:val="006D6381"/>
    <w:rsid w:val="006E126A"/>
    <w:rsid w:val="006E2402"/>
    <w:rsid w:val="006E730F"/>
    <w:rsid w:val="00742029"/>
    <w:rsid w:val="00747CBD"/>
    <w:rsid w:val="00756BC3"/>
    <w:rsid w:val="00756BEC"/>
    <w:rsid w:val="00764206"/>
    <w:rsid w:val="00765781"/>
    <w:rsid w:val="00771EA8"/>
    <w:rsid w:val="007B095E"/>
    <w:rsid w:val="007B5C55"/>
    <w:rsid w:val="007B5FAD"/>
    <w:rsid w:val="007C51C6"/>
    <w:rsid w:val="007E2CB2"/>
    <w:rsid w:val="007F457D"/>
    <w:rsid w:val="00800812"/>
    <w:rsid w:val="00803E1C"/>
    <w:rsid w:val="0081789B"/>
    <w:rsid w:val="00821BBF"/>
    <w:rsid w:val="008224D0"/>
    <w:rsid w:val="00826E78"/>
    <w:rsid w:val="00835CAA"/>
    <w:rsid w:val="00837E10"/>
    <w:rsid w:val="00854FFD"/>
    <w:rsid w:val="008941DB"/>
    <w:rsid w:val="008B3675"/>
    <w:rsid w:val="008B3D1A"/>
    <w:rsid w:val="008B4A5D"/>
    <w:rsid w:val="008B7E8F"/>
    <w:rsid w:val="008C53B4"/>
    <w:rsid w:val="008C6887"/>
    <w:rsid w:val="008D4418"/>
    <w:rsid w:val="008E3044"/>
    <w:rsid w:val="008F6AF1"/>
    <w:rsid w:val="00901909"/>
    <w:rsid w:val="00910D04"/>
    <w:rsid w:val="00911E5E"/>
    <w:rsid w:val="00945592"/>
    <w:rsid w:val="00947296"/>
    <w:rsid w:val="009566AF"/>
    <w:rsid w:val="009803EB"/>
    <w:rsid w:val="00984E54"/>
    <w:rsid w:val="009A7A19"/>
    <w:rsid w:val="009E0197"/>
    <w:rsid w:val="009E5227"/>
    <w:rsid w:val="009E6023"/>
    <w:rsid w:val="00A05C55"/>
    <w:rsid w:val="00A063D0"/>
    <w:rsid w:val="00A24425"/>
    <w:rsid w:val="00A56319"/>
    <w:rsid w:val="00A64B0B"/>
    <w:rsid w:val="00A64FA2"/>
    <w:rsid w:val="00A827D6"/>
    <w:rsid w:val="00A8565D"/>
    <w:rsid w:val="00A93BD0"/>
    <w:rsid w:val="00A9487C"/>
    <w:rsid w:val="00AD7796"/>
    <w:rsid w:val="00AE3C03"/>
    <w:rsid w:val="00AF0C24"/>
    <w:rsid w:val="00AF23D6"/>
    <w:rsid w:val="00B0227D"/>
    <w:rsid w:val="00B06E2B"/>
    <w:rsid w:val="00B129C5"/>
    <w:rsid w:val="00B320EA"/>
    <w:rsid w:val="00B344F1"/>
    <w:rsid w:val="00B4608B"/>
    <w:rsid w:val="00B53A87"/>
    <w:rsid w:val="00B56318"/>
    <w:rsid w:val="00B64A9D"/>
    <w:rsid w:val="00B67E52"/>
    <w:rsid w:val="00B73567"/>
    <w:rsid w:val="00B90106"/>
    <w:rsid w:val="00B92A77"/>
    <w:rsid w:val="00BA1D3C"/>
    <w:rsid w:val="00BA599D"/>
    <w:rsid w:val="00BA59B7"/>
    <w:rsid w:val="00BB2B1B"/>
    <w:rsid w:val="00BE051E"/>
    <w:rsid w:val="00BF78E7"/>
    <w:rsid w:val="00C22EDB"/>
    <w:rsid w:val="00C45588"/>
    <w:rsid w:val="00C503A8"/>
    <w:rsid w:val="00C55E6D"/>
    <w:rsid w:val="00C81202"/>
    <w:rsid w:val="00C9280F"/>
    <w:rsid w:val="00CA5CA8"/>
    <w:rsid w:val="00CA72A3"/>
    <w:rsid w:val="00CB36BE"/>
    <w:rsid w:val="00CC2961"/>
    <w:rsid w:val="00CC6CB3"/>
    <w:rsid w:val="00CE4F4A"/>
    <w:rsid w:val="00CE5505"/>
    <w:rsid w:val="00D05CD1"/>
    <w:rsid w:val="00D14A69"/>
    <w:rsid w:val="00D23216"/>
    <w:rsid w:val="00D30F7B"/>
    <w:rsid w:val="00D311D3"/>
    <w:rsid w:val="00D34A40"/>
    <w:rsid w:val="00D45089"/>
    <w:rsid w:val="00D4757F"/>
    <w:rsid w:val="00D5047A"/>
    <w:rsid w:val="00D6257B"/>
    <w:rsid w:val="00D76E8F"/>
    <w:rsid w:val="00D84461"/>
    <w:rsid w:val="00D85A65"/>
    <w:rsid w:val="00D86BE6"/>
    <w:rsid w:val="00D96EC6"/>
    <w:rsid w:val="00DA6F58"/>
    <w:rsid w:val="00DB7F5D"/>
    <w:rsid w:val="00DE2769"/>
    <w:rsid w:val="00DE4F57"/>
    <w:rsid w:val="00E01F15"/>
    <w:rsid w:val="00E6516D"/>
    <w:rsid w:val="00E80314"/>
    <w:rsid w:val="00E9665D"/>
    <w:rsid w:val="00EA1D5A"/>
    <w:rsid w:val="00EA714E"/>
    <w:rsid w:val="00EB466D"/>
    <w:rsid w:val="00EB72DC"/>
    <w:rsid w:val="00EC5478"/>
    <w:rsid w:val="00ED166F"/>
    <w:rsid w:val="00ED330A"/>
    <w:rsid w:val="00EE7889"/>
    <w:rsid w:val="00EF1278"/>
    <w:rsid w:val="00F13677"/>
    <w:rsid w:val="00F14AB1"/>
    <w:rsid w:val="00F519EB"/>
    <w:rsid w:val="00F52E7D"/>
    <w:rsid w:val="00F76B06"/>
    <w:rsid w:val="00F806CC"/>
    <w:rsid w:val="00F82158"/>
    <w:rsid w:val="00FB022C"/>
    <w:rsid w:val="00FB3C71"/>
    <w:rsid w:val="00FC1470"/>
    <w:rsid w:val="00FC4195"/>
    <w:rsid w:val="00FD1CAD"/>
    <w:rsid w:val="00FE07DA"/>
    <w:rsid w:val="00FE2F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6E1E9E9"/>
  <w15:docId w15:val="{F40D41C4-74F4-4260-9CD7-7DE5048A1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1F4"/>
  </w:style>
  <w:style w:type="paragraph" w:styleId="Heading1">
    <w:name w:val="heading 1"/>
    <w:basedOn w:val="Normal"/>
    <w:next w:val="Normal"/>
    <w:link w:val="Heading1Char"/>
    <w:uiPriority w:val="9"/>
    <w:qFormat/>
    <w:rsid w:val="000E5B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71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14E"/>
  </w:style>
  <w:style w:type="paragraph" w:styleId="Footer">
    <w:name w:val="footer"/>
    <w:basedOn w:val="Normal"/>
    <w:link w:val="FooterChar"/>
    <w:uiPriority w:val="99"/>
    <w:unhideWhenUsed/>
    <w:rsid w:val="00EA71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14E"/>
  </w:style>
  <w:style w:type="paragraph" w:styleId="ListParagraph">
    <w:name w:val="List Paragraph"/>
    <w:basedOn w:val="Normal"/>
    <w:uiPriority w:val="34"/>
    <w:qFormat/>
    <w:rsid w:val="00EA714E"/>
    <w:pPr>
      <w:ind w:left="720"/>
      <w:contextualSpacing/>
    </w:pPr>
  </w:style>
  <w:style w:type="paragraph" w:styleId="NoSpacing">
    <w:name w:val="No Spacing"/>
    <w:uiPriority w:val="2"/>
    <w:qFormat/>
    <w:rsid w:val="00EA714E"/>
    <w:pPr>
      <w:spacing w:after="0" w:line="240" w:lineRule="auto"/>
    </w:pPr>
  </w:style>
  <w:style w:type="paragraph" w:styleId="BalloonText">
    <w:name w:val="Balloon Text"/>
    <w:basedOn w:val="Normal"/>
    <w:link w:val="BalloonTextChar"/>
    <w:uiPriority w:val="99"/>
    <w:semiHidden/>
    <w:unhideWhenUsed/>
    <w:rsid w:val="00D96E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EC6"/>
    <w:rPr>
      <w:rFonts w:ascii="Tahoma" w:hAnsi="Tahoma" w:cs="Tahoma"/>
      <w:sz w:val="16"/>
      <w:szCs w:val="16"/>
    </w:rPr>
  </w:style>
  <w:style w:type="paragraph" w:customStyle="1" w:styleId="SectorTitle">
    <w:name w:val="Sector Title"/>
    <w:basedOn w:val="Header"/>
    <w:link w:val="SectorTitleChar"/>
    <w:qFormat/>
    <w:rsid w:val="00312C82"/>
    <w:pPr>
      <w:tabs>
        <w:tab w:val="clear" w:pos="4680"/>
        <w:tab w:val="clear" w:pos="9360"/>
        <w:tab w:val="left" w:pos="7920"/>
      </w:tabs>
    </w:pPr>
    <w:rPr>
      <w:rFonts w:asciiTheme="majorHAnsi" w:hAnsiTheme="majorHAnsi"/>
      <w:b/>
      <w:sz w:val="36"/>
      <w:szCs w:val="36"/>
    </w:rPr>
  </w:style>
  <w:style w:type="character" w:customStyle="1" w:styleId="Heading1Char">
    <w:name w:val="Heading 1 Char"/>
    <w:basedOn w:val="DefaultParagraphFont"/>
    <w:link w:val="Heading1"/>
    <w:uiPriority w:val="9"/>
    <w:rsid w:val="000E5B55"/>
    <w:rPr>
      <w:rFonts w:asciiTheme="majorHAnsi" w:eastAsiaTheme="majorEastAsia" w:hAnsiTheme="majorHAnsi" w:cstheme="majorBidi"/>
      <w:b/>
      <w:bCs/>
      <w:color w:val="365F91" w:themeColor="accent1" w:themeShade="BF"/>
      <w:sz w:val="28"/>
      <w:szCs w:val="28"/>
    </w:rPr>
  </w:style>
  <w:style w:type="character" w:customStyle="1" w:styleId="SectorTitleChar">
    <w:name w:val="Sector Title Char"/>
    <w:basedOn w:val="HeaderChar"/>
    <w:link w:val="SectorTitle"/>
    <w:rsid w:val="00312C82"/>
    <w:rPr>
      <w:rFonts w:asciiTheme="majorHAnsi" w:hAnsiTheme="majorHAnsi"/>
      <w:b/>
      <w:sz w:val="36"/>
      <w:szCs w:val="36"/>
    </w:rPr>
  </w:style>
  <w:style w:type="paragraph" w:customStyle="1" w:styleId="Headings">
    <w:name w:val="Headings"/>
    <w:basedOn w:val="Normal"/>
    <w:link w:val="HeadingsChar"/>
    <w:uiPriority w:val="1"/>
    <w:qFormat/>
    <w:rsid w:val="00312C82"/>
    <w:pPr>
      <w:pBdr>
        <w:left w:val="single" w:sz="6" w:space="4" w:color="auto"/>
        <w:bottom w:val="single" w:sz="6" w:space="1" w:color="auto"/>
      </w:pBdr>
    </w:pPr>
    <w:rPr>
      <w:rFonts w:asciiTheme="majorHAnsi" w:hAnsiTheme="majorHAnsi"/>
      <w:b/>
      <w:color w:val="D50E0E"/>
      <w:sz w:val="28"/>
      <w:szCs w:val="28"/>
    </w:rPr>
  </w:style>
  <w:style w:type="paragraph" w:customStyle="1" w:styleId="Sub-heads">
    <w:name w:val="Sub-heads"/>
    <w:basedOn w:val="Headings"/>
    <w:link w:val="Sub-headsChar"/>
    <w:uiPriority w:val="1"/>
    <w:qFormat/>
    <w:rsid w:val="003201F4"/>
    <w:pPr>
      <w:pBdr>
        <w:left w:val="none" w:sz="0" w:space="0" w:color="auto"/>
        <w:bottom w:val="none" w:sz="0" w:space="0" w:color="auto"/>
      </w:pBdr>
    </w:pPr>
    <w:rPr>
      <w:color w:val="auto"/>
      <w:sz w:val="24"/>
      <w:szCs w:val="24"/>
    </w:rPr>
  </w:style>
  <w:style w:type="character" w:customStyle="1" w:styleId="HeadingsChar">
    <w:name w:val="Headings Char"/>
    <w:basedOn w:val="DefaultParagraphFont"/>
    <w:link w:val="Headings"/>
    <w:uiPriority w:val="1"/>
    <w:rsid w:val="00410BCE"/>
    <w:rPr>
      <w:rFonts w:asciiTheme="majorHAnsi" w:hAnsiTheme="majorHAnsi"/>
      <w:b/>
      <w:color w:val="D50E0E"/>
      <w:sz w:val="28"/>
      <w:szCs w:val="28"/>
    </w:rPr>
  </w:style>
  <w:style w:type="character" w:customStyle="1" w:styleId="Sub-headsChar">
    <w:name w:val="Sub-heads Char"/>
    <w:basedOn w:val="HeadingsChar"/>
    <w:link w:val="Sub-heads"/>
    <w:uiPriority w:val="1"/>
    <w:rsid w:val="003201F4"/>
    <w:rPr>
      <w:rFonts w:asciiTheme="majorHAnsi" w:hAnsiTheme="majorHAnsi"/>
      <w:b/>
      <w:color w:val="D50E0E"/>
      <w:sz w:val="24"/>
      <w:szCs w:val="24"/>
    </w:rPr>
  </w:style>
  <w:style w:type="character" w:styleId="CommentReference">
    <w:name w:val="annotation reference"/>
    <w:basedOn w:val="DefaultParagraphFont"/>
    <w:uiPriority w:val="99"/>
    <w:semiHidden/>
    <w:unhideWhenUsed/>
    <w:rsid w:val="005F5F3B"/>
    <w:rPr>
      <w:sz w:val="16"/>
      <w:szCs w:val="16"/>
    </w:rPr>
  </w:style>
  <w:style w:type="paragraph" w:styleId="CommentText">
    <w:name w:val="annotation text"/>
    <w:basedOn w:val="Normal"/>
    <w:link w:val="CommentTextChar"/>
    <w:uiPriority w:val="99"/>
    <w:unhideWhenUsed/>
    <w:rsid w:val="005F5F3B"/>
    <w:pPr>
      <w:spacing w:line="240" w:lineRule="auto"/>
    </w:pPr>
    <w:rPr>
      <w:sz w:val="20"/>
      <w:szCs w:val="20"/>
    </w:rPr>
  </w:style>
  <w:style w:type="character" w:customStyle="1" w:styleId="CommentTextChar">
    <w:name w:val="Comment Text Char"/>
    <w:basedOn w:val="DefaultParagraphFont"/>
    <w:link w:val="CommentText"/>
    <w:uiPriority w:val="99"/>
    <w:rsid w:val="005F5F3B"/>
    <w:rPr>
      <w:sz w:val="20"/>
      <w:szCs w:val="20"/>
    </w:rPr>
  </w:style>
  <w:style w:type="paragraph" w:styleId="CommentSubject">
    <w:name w:val="annotation subject"/>
    <w:basedOn w:val="CommentText"/>
    <w:next w:val="CommentText"/>
    <w:link w:val="CommentSubjectChar"/>
    <w:uiPriority w:val="99"/>
    <w:semiHidden/>
    <w:unhideWhenUsed/>
    <w:rsid w:val="005F5F3B"/>
    <w:rPr>
      <w:b/>
      <w:bCs/>
    </w:rPr>
  </w:style>
  <w:style w:type="character" w:customStyle="1" w:styleId="CommentSubjectChar">
    <w:name w:val="Comment Subject Char"/>
    <w:basedOn w:val="CommentTextChar"/>
    <w:link w:val="CommentSubject"/>
    <w:uiPriority w:val="99"/>
    <w:semiHidden/>
    <w:rsid w:val="005F5F3B"/>
    <w:rPr>
      <w:b/>
      <w:bCs/>
      <w:sz w:val="20"/>
      <w:szCs w:val="20"/>
    </w:rPr>
  </w:style>
  <w:style w:type="character" w:styleId="Hyperlink">
    <w:name w:val="Hyperlink"/>
    <w:basedOn w:val="DefaultParagraphFont"/>
    <w:uiPriority w:val="99"/>
    <w:unhideWhenUsed/>
    <w:rsid w:val="0008631C"/>
    <w:rPr>
      <w:color w:val="0000FF"/>
      <w:u w:val="single"/>
    </w:rPr>
  </w:style>
  <w:style w:type="paragraph" w:styleId="FootnoteText">
    <w:name w:val="footnote text"/>
    <w:basedOn w:val="Normal"/>
    <w:link w:val="FootnoteTextChar"/>
    <w:uiPriority w:val="99"/>
    <w:unhideWhenUsed/>
    <w:rsid w:val="00C55E6D"/>
    <w:pPr>
      <w:spacing w:after="0" w:line="240" w:lineRule="auto"/>
    </w:pPr>
    <w:rPr>
      <w:sz w:val="20"/>
      <w:szCs w:val="20"/>
    </w:rPr>
  </w:style>
  <w:style w:type="character" w:customStyle="1" w:styleId="FootnoteTextChar">
    <w:name w:val="Footnote Text Char"/>
    <w:basedOn w:val="DefaultParagraphFont"/>
    <w:link w:val="FootnoteText"/>
    <w:uiPriority w:val="99"/>
    <w:rsid w:val="00C55E6D"/>
    <w:rPr>
      <w:sz w:val="20"/>
      <w:szCs w:val="20"/>
    </w:rPr>
  </w:style>
  <w:style w:type="character" w:styleId="FootnoteReference">
    <w:name w:val="footnote reference"/>
    <w:basedOn w:val="DefaultParagraphFont"/>
    <w:uiPriority w:val="99"/>
    <w:semiHidden/>
    <w:unhideWhenUsed/>
    <w:rsid w:val="00C55E6D"/>
    <w:rPr>
      <w:vertAlign w:val="superscript"/>
    </w:rPr>
  </w:style>
  <w:style w:type="character" w:styleId="UnresolvedMention">
    <w:name w:val="Unresolved Mention"/>
    <w:basedOn w:val="DefaultParagraphFont"/>
    <w:uiPriority w:val="99"/>
    <w:semiHidden/>
    <w:unhideWhenUsed/>
    <w:rsid w:val="00AD7796"/>
    <w:rPr>
      <w:color w:val="605E5C"/>
      <w:shd w:val="clear" w:color="auto" w:fill="E1DFDD"/>
    </w:rPr>
  </w:style>
  <w:style w:type="character" w:styleId="FollowedHyperlink">
    <w:name w:val="FollowedHyperlink"/>
    <w:basedOn w:val="DefaultParagraphFont"/>
    <w:uiPriority w:val="99"/>
    <w:semiHidden/>
    <w:unhideWhenUsed/>
    <w:rsid w:val="00A563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364828">
      <w:bodyDiv w:val="1"/>
      <w:marLeft w:val="0"/>
      <w:marRight w:val="0"/>
      <w:marTop w:val="0"/>
      <w:marBottom w:val="0"/>
      <w:divBdr>
        <w:top w:val="none" w:sz="0" w:space="0" w:color="auto"/>
        <w:left w:val="none" w:sz="0" w:space="0" w:color="auto"/>
        <w:bottom w:val="none" w:sz="0" w:space="0" w:color="auto"/>
        <w:right w:val="none" w:sz="0" w:space="0" w:color="auto"/>
      </w:divBdr>
    </w:div>
    <w:div w:id="545485121">
      <w:bodyDiv w:val="1"/>
      <w:marLeft w:val="0"/>
      <w:marRight w:val="0"/>
      <w:marTop w:val="0"/>
      <w:marBottom w:val="0"/>
      <w:divBdr>
        <w:top w:val="none" w:sz="0" w:space="0" w:color="auto"/>
        <w:left w:val="none" w:sz="0" w:space="0" w:color="auto"/>
        <w:bottom w:val="none" w:sz="0" w:space="0" w:color="auto"/>
        <w:right w:val="none" w:sz="0" w:space="0" w:color="auto"/>
      </w:divBdr>
    </w:div>
    <w:div w:id="610360722">
      <w:bodyDiv w:val="1"/>
      <w:marLeft w:val="0"/>
      <w:marRight w:val="0"/>
      <w:marTop w:val="0"/>
      <w:marBottom w:val="0"/>
      <w:divBdr>
        <w:top w:val="none" w:sz="0" w:space="0" w:color="auto"/>
        <w:left w:val="none" w:sz="0" w:space="0" w:color="auto"/>
        <w:bottom w:val="none" w:sz="0" w:space="0" w:color="auto"/>
        <w:right w:val="none" w:sz="0" w:space="0" w:color="auto"/>
      </w:divBdr>
    </w:div>
    <w:div w:id="1380473465">
      <w:bodyDiv w:val="1"/>
      <w:marLeft w:val="0"/>
      <w:marRight w:val="0"/>
      <w:marTop w:val="0"/>
      <w:marBottom w:val="0"/>
      <w:divBdr>
        <w:top w:val="none" w:sz="0" w:space="0" w:color="auto"/>
        <w:left w:val="none" w:sz="0" w:space="0" w:color="auto"/>
        <w:bottom w:val="none" w:sz="0" w:space="0" w:color="auto"/>
        <w:right w:val="none" w:sz="0" w:space="0" w:color="auto"/>
      </w:divBdr>
    </w:div>
    <w:div w:id="181024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caanc-cirnac.gc.ca/eng/1100100028574/152935443723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caanc-cirnac.gc.ca/eng/1436450503766/154471494761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caanc-cirnac.gc.ca/eng/1566482924303/15664829639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caanc-cirnac.gc.ca/eng/1643042950445/1643042973736?wbdisable=true" TargetMode="External"/><Relationship Id="rId4" Type="http://schemas.openxmlformats.org/officeDocument/2006/relationships/settings" Target="settings.xml"/><Relationship Id="rId9" Type="http://schemas.openxmlformats.org/officeDocument/2006/relationships/hyperlink" Target="https://pm.gc.ca/en/mandate-letters/2021/12/16/minister-crown-indigenous-relations-mandate-lette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CA826-C862-4A35-9E50-984151114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852</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Gail Boyd</dc:creator>
  <cp:lastModifiedBy>Caleb Behn</cp:lastModifiedBy>
  <cp:revision>7</cp:revision>
  <dcterms:created xsi:type="dcterms:W3CDTF">2022-06-03T00:14:00Z</dcterms:created>
  <dcterms:modified xsi:type="dcterms:W3CDTF">2022-06-03T00:27:00Z</dcterms:modified>
</cp:coreProperties>
</file>