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FA909" w14:textId="77777777" w:rsidR="00854FFD" w:rsidRPr="008C60DE" w:rsidRDefault="007D706E" w:rsidP="00C07F83">
      <w:pPr>
        <w:pStyle w:val="Headings"/>
        <w:spacing w:line="240" w:lineRule="auto"/>
        <w:rPr>
          <w:rFonts w:cs="Arial"/>
        </w:rPr>
      </w:pPr>
      <w:bookmarkStart w:id="0" w:name="_Hlk71820900"/>
      <w:r w:rsidRPr="008C60DE">
        <w:rPr>
          <w:rFonts w:cs="Arial"/>
        </w:rPr>
        <w:t>Wh</w:t>
      </w:r>
      <w:r w:rsidR="00D34A40" w:rsidRPr="008C60DE">
        <w:rPr>
          <w:rFonts w:cs="Arial"/>
        </w:rPr>
        <w:t>at is the history of this issue and how does it impact</w:t>
      </w:r>
      <w:r w:rsidR="00854FFD" w:rsidRPr="008C60DE">
        <w:rPr>
          <w:rFonts w:cs="Arial"/>
        </w:rPr>
        <w:t xml:space="preserve"> First Nations?</w:t>
      </w:r>
    </w:p>
    <w:p w14:paraId="58238632" w14:textId="7A042809" w:rsidR="008415F7" w:rsidRDefault="008415F7" w:rsidP="008415F7">
      <w:pPr>
        <w:jc w:val="both"/>
        <w:rPr>
          <w:rFonts w:eastAsia="Times New Roman" w:cstheme="minorHAnsi"/>
          <w:color w:val="000000"/>
          <w:sz w:val="24"/>
          <w:szCs w:val="24"/>
          <w:lang w:val="en-US"/>
        </w:rPr>
      </w:pPr>
      <w:r w:rsidRPr="008C60DE">
        <w:rPr>
          <w:rFonts w:eastAsia="Times New Roman" w:cstheme="minorHAnsi"/>
          <w:color w:val="000000"/>
          <w:sz w:val="24"/>
          <w:szCs w:val="24"/>
          <w:lang w:val="en-US"/>
        </w:rPr>
        <w:t xml:space="preserve">Registration and definition of </w:t>
      </w:r>
      <w:r>
        <w:rPr>
          <w:rFonts w:eastAsia="Times New Roman" w:cstheme="minorHAnsi"/>
          <w:color w:val="000000"/>
          <w:sz w:val="24"/>
          <w:szCs w:val="24"/>
          <w:lang w:val="en-US"/>
        </w:rPr>
        <w:t>“</w:t>
      </w:r>
      <w:r w:rsidRPr="008C60DE">
        <w:rPr>
          <w:rFonts w:eastAsia="Times New Roman" w:cstheme="minorHAnsi"/>
          <w:color w:val="000000"/>
          <w:sz w:val="24"/>
          <w:szCs w:val="24"/>
          <w:lang w:val="en-US"/>
        </w:rPr>
        <w:t>Indians</w:t>
      </w:r>
      <w:r>
        <w:rPr>
          <w:rFonts w:eastAsia="Times New Roman" w:cstheme="minorHAnsi"/>
          <w:color w:val="000000"/>
          <w:sz w:val="24"/>
          <w:szCs w:val="24"/>
          <w:lang w:val="en-US"/>
        </w:rPr>
        <w:t>”</w:t>
      </w:r>
      <w:r w:rsidRPr="008C60DE">
        <w:rPr>
          <w:rFonts w:eastAsia="Times New Roman" w:cstheme="minorHAnsi"/>
          <w:color w:val="000000"/>
          <w:sz w:val="24"/>
          <w:szCs w:val="24"/>
          <w:lang w:val="en-US"/>
        </w:rPr>
        <w:t xml:space="preserve"> by the Government of Canada is inherently problematic</w:t>
      </w:r>
      <w:r w:rsidR="006D65CF">
        <w:rPr>
          <w:rFonts w:eastAsia="Times New Roman" w:cstheme="minorHAnsi"/>
          <w:color w:val="000000"/>
          <w:sz w:val="24"/>
          <w:szCs w:val="24"/>
          <w:lang w:val="en-US"/>
        </w:rPr>
        <w:t xml:space="preserve"> as it denies First Nations sacred laws and systems of governance</w:t>
      </w:r>
      <w:r>
        <w:rPr>
          <w:rFonts w:eastAsia="Times New Roman" w:cstheme="minorHAnsi"/>
          <w:color w:val="000000"/>
          <w:sz w:val="24"/>
          <w:szCs w:val="24"/>
          <w:lang w:val="en-US"/>
        </w:rPr>
        <w:t xml:space="preserve">. </w:t>
      </w:r>
      <w:r w:rsidR="006D65CF">
        <w:rPr>
          <w:rFonts w:eastAsia="Times New Roman" w:cstheme="minorHAnsi"/>
          <w:color w:val="000000"/>
          <w:sz w:val="24"/>
          <w:szCs w:val="24"/>
          <w:lang w:val="en-US"/>
        </w:rPr>
        <w:t>Under the S-3 amendments to the Indian Act, t</w:t>
      </w:r>
      <w:r>
        <w:rPr>
          <w:rFonts w:eastAsia="Times New Roman" w:cstheme="minorHAnsi"/>
          <w:color w:val="000000"/>
          <w:sz w:val="24"/>
          <w:szCs w:val="24"/>
          <w:lang w:val="en-US"/>
        </w:rPr>
        <w:t xml:space="preserve">he government </w:t>
      </w:r>
      <w:r w:rsidR="006D65CF">
        <w:rPr>
          <w:rFonts w:eastAsia="Times New Roman" w:cstheme="minorHAnsi"/>
          <w:color w:val="000000"/>
          <w:sz w:val="24"/>
          <w:szCs w:val="24"/>
          <w:lang w:val="en-US"/>
        </w:rPr>
        <w:t xml:space="preserve">of Canada estimates </w:t>
      </w:r>
      <w:r w:rsidRPr="008C60DE">
        <w:rPr>
          <w:rFonts w:eastAsia="Times New Roman" w:cstheme="minorHAnsi"/>
          <w:color w:val="000000"/>
          <w:sz w:val="24"/>
          <w:szCs w:val="24"/>
          <w:lang w:val="en-US"/>
        </w:rPr>
        <w:t xml:space="preserve">270,000-450,000 </w:t>
      </w:r>
      <w:r w:rsidR="006D65CF">
        <w:rPr>
          <w:rFonts w:eastAsia="Times New Roman" w:cstheme="minorHAnsi"/>
          <w:color w:val="000000"/>
          <w:sz w:val="24"/>
          <w:szCs w:val="24"/>
          <w:lang w:val="en-US"/>
        </w:rPr>
        <w:t xml:space="preserve">new </w:t>
      </w:r>
      <w:r>
        <w:rPr>
          <w:rFonts w:eastAsia="Times New Roman" w:cstheme="minorHAnsi"/>
          <w:color w:val="000000"/>
          <w:sz w:val="24"/>
          <w:szCs w:val="24"/>
          <w:lang w:val="en-US"/>
        </w:rPr>
        <w:t xml:space="preserve">registrants. </w:t>
      </w:r>
      <w:r w:rsidR="006D65CF">
        <w:rPr>
          <w:rFonts w:eastAsia="Times New Roman" w:cstheme="minorHAnsi"/>
          <w:color w:val="000000"/>
          <w:sz w:val="24"/>
          <w:szCs w:val="24"/>
          <w:lang w:val="en-US"/>
        </w:rPr>
        <w:t xml:space="preserve">It is unclear of the effect this may have on the Canadian system of managing its responsibilities and commitments to First Nations. </w:t>
      </w:r>
    </w:p>
    <w:p w14:paraId="3734933D" w14:textId="1C41E31A" w:rsidR="00B45D08" w:rsidRPr="003267E0" w:rsidRDefault="001436E2" w:rsidP="008C60DE">
      <w:pPr>
        <w:jc w:val="both"/>
        <w:rPr>
          <w:rFonts w:eastAsia="Times New Roman" w:cstheme="minorHAnsi"/>
          <w:color w:val="000000"/>
          <w:sz w:val="24"/>
          <w:szCs w:val="24"/>
          <w:lang w:val="en-US"/>
        </w:rPr>
      </w:pPr>
      <w:r w:rsidRPr="003267E0">
        <w:rPr>
          <w:rFonts w:eastAsia="Times New Roman" w:cstheme="minorHAnsi"/>
          <w:color w:val="000000"/>
          <w:sz w:val="24"/>
          <w:szCs w:val="24"/>
          <w:lang w:val="en-US"/>
        </w:rPr>
        <w:t>T</w:t>
      </w:r>
      <w:r w:rsidR="005D05DA" w:rsidRPr="003267E0">
        <w:rPr>
          <w:rFonts w:eastAsia="Times New Roman" w:cstheme="minorHAnsi"/>
          <w:color w:val="000000"/>
          <w:sz w:val="24"/>
          <w:szCs w:val="24"/>
          <w:lang w:val="en-US"/>
        </w:rPr>
        <w:t xml:space="preserve">he 1869 </w:t>
      </w:r>
      <w:r w:rsidR="005D05DA" w:rsidRPr="003267E0">
        <w:rPr>
          <w:rFonts w:eastAsia="Times New Roman" w:cstheme="minorHAnsi"/>
          <w:i/>
          <w:iCs/>
          <w:color w:val="000000"/>
          <w:sz w:val="24"/>
          <w:szCs w:val="24"/>
          <w:lang w:val="en-US"/>
        </w:rPr>
        <w:t>Gradual Enfranchisement Act</w:t>
      </w:r>
      <w:r w:rsidR="005D05DA" w:rsidRPr="003267E0">
        <w:rPr>
          <w:rFonts w:eastAsia="Times New Roman" w:cstheme="minorHAnsi"/>
          <w:color w:val="000000"/>
          <w:sz w:val="24"/>
          <w:szCs w:val="24"/>
          <w:lang w:val="en-US"/>
        </w:rPr>
        <w:t xml:space="preserve"> and the 1876 </w:t>
      </w:r>
      <w:r w:rsidR="005D05DA" w:rsidRPr="003267E0">
        <w:rPr>
          <w:rFonts w:eastAsia="Times New Roman" w:cstheme="minorHAnsi"/>
          <w:i/>
          <w:iCs/>
          <w:color w:val="000000"/>
          <w:sz w:val="24"/>
          <w:szCs w:val="24"/>
          <w:lang w:val="en-US"/>
        </w:rPr>
        <w:t>Indian Act</w:t>
      </w:r>
      <w:r w:rsidR="005D05DA" w:rsidRPr="003267E0">
        <w:rPr>
          <w:rFonts w:eastAsia="Times New Roman" w:cstheme="minorHAnsi"/>
          <w:color w:val="000000"/>
          <w:sz w:val="24"/>
          <w:szCs w:val="24"/>
          <w:lang w:val="en-US"/>
        </w:rPr>
        <w:t xml:space="preserve"> </w:t>
      </w:r>
      <w:r w:rsidR="006D65CF">
        <w:rPr>
          <w:rFonts w:eastAsia="Times New Roman" w:cstheme="minorHAnsi"/>
          <w:color w:val="000000"/>
          <w:sz w:val="24"/>
          <w:szCs w:val="24"/>
          <w:lang w:val="en-US"/>
        </w:rPr>
        <w:t>created explicit</w:t>
      </w:r>
      <w:r w:rsidR="006D65CF" w:rsidRPr="003267E0">
        <w:rPr>
          <w:rFonts w:eastAsia="Times New Roman" w:cstheme="minorHAnsi"/>
          <w:color w:val="000000"/>
          <w:sz w:val="24"/>
          <w:szCs w:val="24"/>
          <w:lang w:val="en-US"/>
        </w:rPr>
        <w:t xml:space="preserve"> </w:t>
      </w:r>
      <w:r w:rsidRPr="003267E0">
        <w:rPr>
          <w:rFonts w:eastAsia="Times New Roman" w:cstheme="minorHAnsi"/>
          <w:color w:val="000000"/>
          <w:sz w:val="24"/>
          <w:szCs w:val="24"/>
          <w:lang w:val="en-US"/>
        </w:rPr>
        <w:t>g</w:t>
      </w:r>
      <w:r w:rsidR="005E0B81" w:rsidRPr="003267E0">
        <w:rPr>
          <w:rFonts w:eastAsia="Times New Roman" w:cstheme="minorHAnsi"/>
          <w:color w:val="000000"/>
          <w:sz w:val="24"/>
          <w:szCs w:val="24"/>
          <w:lang w:val="en-US"/>
        </w:rPr>
        <w:t>ender</w:t>
      </w:r>
      <w:r w:rsidR="001F51EA" w:rsidRPr="003267E0">
        <w:rPr>
          <w:rFonts w:eastAsia="Times New Roman" w:cstheme="minorHAnsi"/>
          <w:color w:val="000000"/>
          <w:sz w:val="24"/>
          <w:szCs w:val="24"/>
          <w:lang w:val="en-US"/>
        </w:rPr>
        <w:t>-</w:t>
      </w:r>
      <w:r w:rsidR="00B45D08" w:rsidRPr="003267E0">
        <w:rPr>
          <w:rFonts w:eastAsia="Times New Roman" w:cstheme="minorHAnsi"/>
          <w:color w:val="000000"/>
          <w:sz w:val="24"/>
          <w:szCs w:val="24"/>
          <w:lang w:val="en-US"/>
        </w:rPr>
        <w:t xml:space="preserve">based </w:t>
      </w:r>
      <w:r w:rsidR="006D65CF">
        <w:rPr>
          <w:rFonts w:eastAsia="Times New Roman" w:cstheme="minorHAnsi"/>
          <w:color w:val="000000"/>
          <w:sz w:val="24"/>
          <w:szCs w:val="24"/>
          <w:lang w:val="en-US"/>
        </w:rPr>
        <w:t>barriers to First Nations kinship and citizenship systems.</w:t>
      </w:r>
      <w:r w:rsidR="00E9383E" w:rsidRPr="003267E0">
        <w:rPr>
          <w:rFonts w:eastAsia="Times New Roman" w:cstheme="minorHAnsi"/>
          <w:color w:val="000000"/>
          <w:sz w:val="24"/>
          <w:szCs w:val="24"/>
          <w:lang w:val="en-US"/>
        </w:rPr>
        <w:t xml:space="preserve">  Decades of First Nations advocacy, </w:t>
      </w:r>
      <w:r w:rsidR="006D65CF">
        <w:rPr>
          <w:rFonts w:eastAsia="Times New Roman" w:cstheme="minorHAnsi"/>
          <w:color w:val="000000"/>
          <w:sz w:val="24"/>
          <w:szCs w:val="24"/>
          <w:lang w:val="en-US"/>
        </w:rPr>
        <w:t xml:space="preserve">largely </w:t>
      </w:r>
      <w:r w:rsidR="00E9383E" w:rsidRPr="003267E0">
        <w:rPr>
          <w:rFonts w:eastAsia="Times New Roman" w:cstheme="minorHAnsi"/>
          <w:color w:val="000000"/>
          <w:sz w:val="24"/>
          <w:szCs w:val="24"/>
          <w:lang w:val="en-US"/>
        </w:rPr>
        <w:t>led by First Nations women</w:t>
      </w:r>
      <w:r w:rsidR="001F51EA" w:rsidRPr="003267E0">
        <w:rPr>
          <w:rFonts w:eastAsia="Times New Roman" w:cstheme="minorHAnsi"/>
          <w:color w:val="000000"/>
          <w:sz w:val="24"/>
          <w:szCs w:val="24"/>
          <w:lang w:val="en-US"/>
        </w:rPr>
        <w:t>,</w:t>
      </w:r>
      <w:r w:rsidR="00E9383E" w:rsidRPr="003267E0">
        <w:rPr>
          <w:rFonts w:eastAsia="Times New Roman" w:cstheme="minorHAnsi"/>
          <w:color w:val="000000"/>
          <w:sz w:val="24"/>
          <w:szCs w:val="24"/>
          <w:lang w:val="en-US"/>
        </w:rPr>
        <w:t xml:space="preserve"> </w:t>
      </w:r>
      <w:r w:rsidR="002B53CC">
        <w:rPr>
          <w:rFonts w:eastAsia="Times New Roman" w:cstheme="minorHAnsi"/>
          <w:color w:val="000000"/>
          <w:sz w:val="24"/>
          <w:szCs w:val="24"/>
          <w:lang w:val="en-US"/>
        </w:rPr>
        <w:t>have</w:t>
      </w:r>
      <w:r w:rsidR="004B76C1" w:rsidRPr="003267E0">
        <w:rPr>
          <w:rFonts w:eastAsia="Times New Roman" w:cstheme="minorHAnsi"/>
          <w:color w:val="000000"/>
          <w:sz w:val="24"/>
          <w:szCs w:val="24"/>
          <w:lang w:val="en-US"/>
        </w:rPr>
        <w:t xml:space="preserve"> culminated in a series of successful court cases </w:t>
      </w:r>
      <w:r w:rsidR="00951143" w:rsidRPr="003267E0">
        <w:rPr>
          <w:rFonts w:eastAsia="Times New Roman" w:cstheme="minorHAnsi"/>
          <w:color w:val="000000"/>
          <w:sz w:val="24"/>
          <w:szCs w:val="24"/>
          <w:lang w:val="en-US"/>
        </w:rPr>
        <w:t>addressing</w:t>
      </w:r>
      <w:r w:rsidR="004B76C1" w:rsidRPr="003267E0">
        <w:rPr>
          <w:rFonts w:eastAsia="Times New Roman" w:cstheme="minorHAnsi"/>
          <w:color w:val="000000"/>
          <w:sz w:val="24"/>
          <w:szCs w:val="24"/>
          <w:lang w:val="en-US"/>
        </w:rPr>
        <w:t xml:space="preserve"> </w:t>
      </w:r>
      <w:r w:rsidR="006D65CF">
        <w:rPr>
          <w:rFonts w:eastAsia="Times New Roman" w:cstheme="minorHAnsi"/>
          <w:color w:val="000000"/>
          <w:sz w:val="24"/>
          <w:szCs w:val="24"/>
          <w:lang w:val="en-US"/>
        </w:rPr>
        <w:t xml:space="preserve">legally </w:t>
      </w:r>
      <w:r w:rsidR="004B76C1" w:rsidRPr="003267E0">
        <w:rPr>
          <w:rFonts w:eastAsia="Times New Roman" w:cstheme="minorHAnsi"/>
          <w:color w:val="000000"/>
          <w:sz w:val="24"/>
          <w:szCs w:val="24"/>
          <w:lang w:val="en-US"/>
        </w:rPr>
        <w:t>embedded gender-based discrimination</w:t>
      </w:r>
      <w:r w:rsidRPr="003267E0">
        <w:rPr>
          <w:rFonts w:eastAsia="Times New Roman" w:cstheme="minorHAnsi"/>
          <w:color w:val="000000"/>
          <w:sz w:val="24"/>
          <w:szCs w:val="24"/>
          <w:lang w:val="en-US"/>
        </w:rPr>
        <w:t>.</w:t>
      </w:r>
      <w:r w:rsidR="004B76C1" w:rsidRPr="003267E0">
        <w:rPr>
          <w:rFonts w:eastAsia="Times New Roman" w:cstheme="minorHAnsi"/>
          <w:color w:val="000000"/>
          <w:sz w:val="24"/>
          <w:szCs w:val="24"/>
          <w:lang w:val="en-US"/>
        </w:rPr>
        <w:t xml:space="preserve"> </w:t>
      </w:r>
      <w:r w:rsidRPr="003267E0">
        <w:rPr>
          <w:rFonts w:eastAsia="Times New Roman" w:cstheme="minorHAnsi"/>
          <w:color w:val="000000"/>
          <w:sz w:val="24"/>
          <w:szCs w:val="24"/>
          <w:lang w:val="en-US"/>
        </w:rPr>
        <w:t>T</w:t>
      </w:r>
      <w:r w:rsidR="004B76C1" w:rsidRPr="003267E0">
        <w:rPr>
          <w:rFonts w:eastAsia="Times New Roman" w:cstheme="minorHAnsi"/>
          <w:color w:val="000000"/>
          <w:sz w:val="24"/>
          <w:szCs w:val="24"/>
          <w:lang w:val="en-US"/>
        </w:rPr>
        <w:t xml:space="preserve">he </w:t>
      </w:r>
      <w:hyperlink r:id="rId8" w:history="1">
        <w:r w:rsidR="004B76C1" w:rsidRPr="003267E0">
          <w:rPr>
            <w:rStyle w:val="Hyperlink"/>
            <w:rFonts w:eastAsia="Times New Roman" w:cstheme="minorHAnsi"/>
            <w:i/>
            <w:iCs/>
            <w:sz w:val="24"/>
            <w:szCs w:val="24"/>
            <w:lang w:val="en-US"/>
          </w:rPr>
          <w:t>McIvor</w:t>
        </w:r>
      </w:hyperlink>
      <w:r w:rsidR="004B76C1" w:rsidRPr="003267E0">
        <w:rPr>
          <w:rFonts w:eastAsia="Times New Roman" w:cstheme="minorHAnsi"/>
          <w:color w:val="000000"/>
          <w:sz w:val="24"/>
          <w:szCs w:val="24"/>
          <w:lang w:val="en-US"/>
        </w:rPr>
        <w:t xml:space="preserve"> case of 2009 and the </w:t>
      </w:r>
      <w:hyperlink r:id="rId9" w:history="1">
        <w:r w:rsidR="00F82BA2" w:rsidRPr="003267E0">
          <w:rPr>
            <w:rStyle w:val="Hyperlink"/>
            <w:rFonts w:cstheme="minorHAnsi"/>
            <w:i/>
            <w:iCs/>
            <w:sz w:val="24"/>
            <w:szCs w:val="24"/>
          </w:rPr>
          <w:t>Descheneaux</w:t>
        </w:r>
      </w:hyperlink>
      <w:r w:rsidR="00F82BA2" w:rsidRPr="003267E0">
        <w:rPr>
          <w:rFonts w:eastAsia="Times New Roman" w:cstheme="minorHAnsi"/>
          <w:color w:val="000000"/>
          <w:sz w:val="24"/>
          <w:szCs w:val="24"/>
          <w:lang w:val="en-US"/>
        </w:rPr>
        <w:t xml:space="preserve"> case of </w:t>
      </w:r>
      <w:r w:rsidR="004C157B" w:rsidRPr="003267E0">
        <w:rPr>
          <w:rFonts w:eastAsia="Times New Roman" w:cstheme="minorHAnsi"/>
          <w:color w:val="000000"/>
          <w:sz w:val="24"/>
          <w:szCs w:val="24"/>
          <w:lang w:val="en-US"/>
        </w:rPr>
        <w:t>2015 revealed</w:t>
      </w:r>
      <w:r w:rsidR="006D65CF">
        <w:rPr>
          <w:rFonts w:eastAsia="Times New Roman" w:cstheme="minorHAnsi"/>
          <w:color w:val="000000"/>
          <w:sz w:val="24"/>
          <w:szCs w:val="24"/>
          <w:lang w:val="en-US"/>
        </w:rPr>
        <w:t xml:space="preserve"> </w:t>
      </w:r>
      <w:r w:rsidRPr="003267E0">
        <w:rPr>
          <w:rFonts w:eastAsia="Times New Roman" w:cstheme="minorHAnsi"/>
          <w:color w:val="000000"/>
          <w:sz w:val="24"/>
          <w:szCs w:val="24"/>
          <w:lang w:val="en-US"/>
        </w:rPr>
        <w:t>Canada</w:t>
      </w:r>
      <w:r w:rsidR="006D65CF">
        <w:rPr>
          <w:rFonts w:eastAsia="Times New Roman" w:cstheme="minorHAnsi"/>
          <w:color w:val="000000"/>
          <w:sz w:val="24"/>
          <w:szCs w:val="24"/>
          <w:lang w:val="en-US"/>
        </w:rPr>
        <w:t xml:space="preserve">’s complicity in human rights violations </w:t>
      </w:r>
      <w:r w:rsidRPr="003267E0">
        <w:rPr>
          <w:rFonts w:eastAsia="Times New Roman" w:cstheme="minorHAnsi"/>
          <w:color w:val="000000"/>
          <w:sz w:val="24"/>
          <w:szCs w:val="24"/>
          <w:lang w:val="en-US"/>
        </w:rPr>
        <w:t xml:space="preserve">against First Nations women and </w:t>
      </w:r>
      <w:r w:rsidR="006D65CF">
        <w:rPr>
          <w:rFonts w:eastAsia="Times New Roman" w:cstheme="minorHAnsi"/>
          <w:color w:val="000000"/>
          <w:sz w:val="24"/>
          <w:szCs w:val="24"/>
          <w:lang w:val="en-US"/>
        </w:rPr>
        <w:t>families across generations</w:t>
      </w:r>
      <w:r w:rsidR="00F82BA2" w:rsidRPr="003267E0">
        <w:rPr>
          <w:rFonts w:eastAsia="Times New Roman" w:cstheme="minorHAnsi"/>
          <w:color w:val="000000"/>
          <w:sz w:val="24"/>
          <w:szCs w:val="24"/>
          <w:lang w:val="en-US"/>
        </w:rPr>
        <w:t xml:space="preserve">.  </w:t>
      </w:r>
      <w:r w:rsidR="006D65CF">
        <w:rPr>
          <w:rFonts w:eastAsia="Times New Roman" w:cstheme="minorHAnsi"/>
          <w:color w:val="000000"/>
          <w:sz w:val="24"/>
          <w:szCs w:val="24"/>
          <w:lang w:val="en-US"/>
        </w:rPr>
        <w:t xml:space="preserve">As a result, </w:t>
      </w:r>
      <w:r w:rsidR="00F82BA2" w:rsidRPr="003267E0">
        <w:rPr>
          <w:rFonts w:eastAsia="Times New Roman" w:cstheme="minorHAnsi"/>
          <w:color w:val="000000"/>
          <w:sz w:val="24"/>
          <w:szCs w:val="24"/>
          <w:lang w:val="en-US"/>
        </w:rPr>
        <w:t xml:space="preserve">Canada </w:t>
      </w:r>
      <w:r w:rsidR="006D65CF">
        <w:rPr>
          <w:rFonts w:eastAsia="Times New Roman" w:cstheme="minorHAnsi"/>
          <w:color w:val="000000"/>
          <w:sz w:val="24"/>
          <w:szCs w:val="24"/>
          <w:lang w:val="en-US"/>
        </w:rPr>
        <w:t xml:space="preserve">made </w:t>
      </w:r>
      <w:r w:rsidR="00B45D08" w:rsidRPr="003267E0">
        <w:rPr>
          <w:rFonts w:eastAsia="Times New Roman" w:cstheme="minorHAnsi"/>
          <w:color w:val="000000"/>
          <w:sz w:val="24"/>
          <w:szCs w:val="24"/>
          <w:lang w:val="en-US"/>
        </w:rPr>
        <w:t>amendments</w:t>
      </w:r>
      <w:r w:rsidR="00F82BA2" w:rsidRPr="003267E0">
        <w:rPr>
          <w:rFonts w:eastAsia="Times New Roman" w:cstheme="minorHAnsi"/>
          <w:color w:val="000000"/>
          <w:sz w:val="24"/>
          <w:szCs w:val="24"/>
          <w:lang w:val="en-US"/>
        </w:rPr>
        <w:t xml:space="preserve"> </w:t>
      </w:r>
      <w:r w:rsidR="00B45D08" w:rsidRPr="003267E0">
        <w:rPr>
          <w:rFonts w:eastAsia="Times New Roman" w:cstheme="minorHAnsi"/>
          <w:color w:val="000000"/>
          <w:sz w:val="24"/>
          <w:szCs w:val="24"/>
          <w:lang w:val="en-US"/>
        </w:rPr>
        <w:t xml:space="preserve">to the </w:t>
      </w:r>
      <w:r w:rsidR="00B45D08" w:rsidRPr="003267E0">
        <w:rPr>
          <w:rFonts w:eastAsia="Times New Roman" w:cstheme="minorHAnsi"/>
          <w:i/>
          <w:iCs/>
          <w:color w:val="000000"/>
          <w:sz w:val="24"/>
          <w:szCs w:val="24"/>
          <w:lang w:val="en-US"/>
        </w:rPr>
        <w:t>Indian Act</w:t>
      </w:r>
      <w:r w:rsidR="006D65CF">
        <w:rPr>
          <w:rFonts w:eastAsia="Times New Roman" w:cstheme="minorHAnsi"/>
          <w:color w:val="000000"/>
          <w:sz w:val="24"/>
          <w:szCs w:val="24"/>
          <w:lang w:val="en-US"/>
        </w:rPr>
        <w:t xml:space="preserve"> through the</w:t>
      </w:r>
      <w:r w:rsidR="001F51EA" w:rsidRPr="003267E0">
        <w:rPr>
          <w:rFonts w:eastAsia="Times New Roman" w:cstheme="minorHAnsi"/>
          <w:color w:val="000000"/>
          <w:sz w:val="24"/>
          <w:szCs w:val="24"/>
          <w:lang w:val="en-US"/>
        </w:rPr>
        <w:t xml:space="preserve"> creation of Bill </w:t>
      </w:r>
      <w:r w:rsidR="00477857" w:rsidRPr="003267E0">
        <w:rPr>
          <w:rFonts w:eastAsia="Times New Roman" w:cstheme="minorHAnsi"/>
          <w:color w:val="000000"/>
          <w:sz w:val="24"/>
          <w:szCs w:val="24"/>
          <w:lang w:val="en-US"/>
        </w:rPr>
        <w:t xml:space="preserve">C-3, </w:t>
      </w:r>
      <w:r w:rsidR="00477857" w:rsidRPr="003267E0">
        <w:rPr>
          <w:rFonts w:eastAsia="Times New Roman" w:cstheme="minorHAnsi"/>
          <w:i/>
          <w:iCs/>
          <w:color w:val="000000"/>
          <w:sz w:val="24"/>
          <w:szCs w:val="24"/>
          <w:lang w:val="en-US"/>
        </w:rPr>
        <w:t>Gender Equity in Indian Registration Act</w:t>
      </w:r>
      <w:r w:rsidR="00477857" w:rsidRPr="003267E0" w:rsidDel="00477857">
        <w:rPr>
          <w:rFonts w:eastAsia="Times New Roman" w:cstheme="minorHAnsi"/>
          <w:color w:val="000000"/>
          <w:sz w:val="24"/>
          <w:szCs w:val="24"/>
          <w:lang w:val="en-US"/>
        </w:rPr>
        <w:t xml:space="preserve"> </w:t>
      </w:r>
      <w:r w:rsidR="00477857" w:rsidRPr="003267E0">
        <w:rPr>
          <w:rFonts w:eastAsia="Times New Roman" w:cstheme="minorHAnsi"/>
          <w:color w:val="000000"/>
          <w:sz w:val="24"/>
          <w:szCs w:val="24"/>
          <w:lang w:val="en-US"/>
        </w:rPr>
        <w:t>in 2011</w:t>
      </w:r>
      <w:r w:rsidR="00B45D08" w:rsidRPr="003267E0">
        <w:rPr>
          <w:rFonts w:eastAsia="Times New Roman" w:cstheme="minorHAnsi"/>
          <w:color w:val="000000"/>
          <w:sz w:val="24"/>
          <w:szCs w:val="24"/>
          <w:lang w:val="en-US"/>
        </w:rPr>
        <w:t xml:space="preserve"> and</w:t>
      </w:r>
      <w:r w:rsidR="00477857" w:rsidRPr="003267E0">
        <w:rPr>
          <w:rFonts w:eastAsia="Times New Roman" w:cstheme="minorHAnsi"/>
          <w:color w:val="000000"/>
          <w:sz w:val="24"/>
          <w:szCs w:val="24"/>
          <w:lang w:val="en-US"/>
        </w:rPr>
        <w:t xml:space="preserve"> </w:t>
      </w:r>
      <w:r w:rsidR="00477857" w:rsidRPr="003267E0">
        <w:rPr>
          <w:rFonts w:eastAsia="Times New Roman" w:cstheme="minorHAnsi"/>
          <w:i/>
          <w:iCs/>
          <w:color w:val="000000"/>
          <w:sz w:val="24"/>
          <w:szCs w:val="24"/>
          <w:lang w:val="en-US"/>
        </w:rPr>
        <w:t>An Act to amend the Indian Act in response to the Superior Court of Quebec decision in Descheneaux c. Canada (Procureur général)</w:t>
      </w:r>
      <w:r w:rsidR="001F51EA" w:rsidRPr="003267E0">
        <w:rPr>
          <w:rFonts w:eastAsia="Times New Roman" w:cstheme="minorHAnsi"/>
          <w:i/>
          <w:iCs/>
          <w:color w:val="000000"/>
          <w:sz w:val="24"/>
          <w:szCs w:val="24"/>
          <w:lang w:val="en-US"/>
        </w:rPr>
        <w:t xml:space="preserve"> </w:t>
      </w:r>
      <w:r w:rsidR="00477857" w:rsidRPr="003267E0">
        <w:rPr>
          <w:rFonts w:eastAsia="Times New Roman" w:cstheme="minorHAnsi"/>
          <w:color w:val="000000"/>
          <w:sz w:val="24"/>
          <w:szCs w:val="24"/>
          <w:lang w:val="en-US"/>
        </w:rPr>
        <w:t>in 2017</w:t>
      </w:r>
      <w:r w:rsidR="00B45D08" w:rsidRPr="003267E0">
        <w:rPr>
          <w:rFonts w:eastAsia="Times New Roman" w:cstheme="minorHAnsi"/>
          <w:color w:val="000000"/>
          <w:sz w:val="24"/>
          <w:szCs w:val="24"/>
          <w:lang w:val="en-US"/>
        </w:rPr>
        <w:t xml:space="preserve">. </w:t>
      </w:r>
    </w:p>
    <w:p w14:paraId="7259E568" w14:textId="4B0C4481" w:rsidR="00B8548E" w:rsidRPr="003267E0" w:rsidRDefault="00B45D08" w:rsidP="008C60DE">
      <w:pPr>
        <w:jc w:val="both"/>
        <w:rPr>
          <w:rFonts w:eastAsia="Times New Roman" w:cstheme="minorHAnsi"/>
          <w:color w:val="000000"/>
          <w:sz w:val="24"/>
          <w:szCs w:val="24"/>
          <w:lang w:val="en-US"/>
        </w:rPr>
      </w:pPr>
      <w:r w:rsidRPr="003267E0">
        <w:rPr>
          <w:rFonts w:eastAsia="Times New Roman" w:cstheme="minorHAnsi"/>
          <w:color w:val="000000"/>
          <w:sz w:val="24"/>
          <w:szCs w:val="24"/>
          <w:lang w:val="en-US"/>
        </w:rPr>
        <w:t>Bill</w:t>
      </w:r>
      <w:r w:rsidR="002E7D71" w:rsidRPr="003267E0">
        <w:rPr>
          <w:rFonts w:eastAsia="Times New Roman" w:cstheme="minorHAnsi"/>
          <w:color w:val="000000"/>
          <w:sz w:val="24"/>
          <w:szCs w:val="24"/>
          <w:lang w:val="en-US"/>
        </w:rPr>
        <w:t xml:space="preserve"> S-3</w:t>
      </w:r>
      <w:r w:rsidR="006D65CF">
        <w:rPr>
          <w:rFonts w:eastAsia="Times New Roman" w:cstheme="minorHAnsi"/>
          <w:color w:val="000000"/>
          <w:sz w:val="24"/>
          <w:szCs w:val="24"/>
          <w:lang w:val="en-US"/>
        </w:rPr>
        <w:t xml:space="preserve"> intended to remove</w:t>
      </w:r>
      <w:r w:rsidR="001436E2" w:rsidRPr="003267E0">
        <w:rPr>
          <w:rFonts w:eastAsia="Times New Roman" w:cstheme="minorHAnsi"/>
          <w:color w:val="000000"/>
          <w:sz w:val="24"/>
          <w:szCs w:val="24"/>
          <w:lang w:val="en-US"/>
        </w:rPr>
        <w:t xml:space="preserve"> the </w:t>
      </w:r>
      <w:r w:rsidR="0096147A" w:rsidRPr="003267E0">
        <w:rPr>
          <w:rFonts w:eastAsia="Times New Roman" w:cstheme="minorHAnsi"/>
          <w:color w:val="000000"/>
          <w:sz w:val="24"/>
          <w:szCs w:val="24"/>
          <w:lang w:val="en-US"/>
        </w:rPr>
        <w:t xml:space="preserve">“second generation </w:t>
      </w:r>
      <w:r w:rsidR="001436E2" w:rsidRPr="003267E0">
        <w:rPr>
          <w:rFonts w:eastAsia="Times New Roman" w:cstheme="minorHAnsi"/>
          <w:color w:val="000000"/>
          <w:sz w:val="24"/>
          <w:szCs w:val="24"/>
          <w:lang w:val="en-US"/>
        </w:rPr>
        <w:t>cut</w:t>
      </w:r>
      <w:r w:rsidR="0096147A" w:rsidRPr="003267E0">
        <w:rPr>
          <w:rFonts w:eastAsia="Times New Roman" w:cstheme="minorHAnsi"/>
          <w:color w:val="000000"/>
          <w:sz w:val="24"/>
          <w:szCs w:val="24"/>
          <w:lang w:val="en-US"/>
        </w:rPr>
        <w:t>-</w:t>
      </w:r>
      <w:r w:rsidR="001436E2" w:rsidRPr="003267E0">
        <w:rPr>
          <w:rFonts w:eastAsia="Times New Roman" w:cstheme="minorHAnsi"/>
          <w:color w:val="000000"/>
          <w:sz w:val="24"/>
          <w:szCs w:val="24"/>
          <w:lang w:val="en-US"/>
        </w:rPr>
        <w:t>off rule</w:t>
      </w:r>
      <w:r w:rsidR="0096147A" w:rsidRPr="003267E0">
        <w:rPr>
          <w:rFonts w:eastAsia="Times New Roman" w:cstheme="minorHAnsi"/>
          <w:color w:val="000000"/>
          <w:sz w:val="24"/>
          <w:szCs w:val="24"/>
          <w:lang w:val="en-US"/>
        </w:rPr>
        <w:t>”</w:t>
      </w:r>
      <w:r w:rsidR="006D65CF">
        <w:rPr>
          <w:rFonts w:eastAsia="Times New Roman" w:cstheme="minorHAnsi"/>
          <w:color w:val="000000"/>
          <w:sz w:val="24"/>
          <w:szCs w:val="24"/>
          <w:lang w:val="en-US"/>
        </w:rPr>
        <w:t xml:space="preserve"> inherent in the Indian Act</w:t>
      </w:r>
      <w:r w:rsidR="0096147A" w:rsidRPr="003267E0">
        <w:rPr>
          <w:rFonts w:eastAsia="Times New Roman" w:cstheme="minorHAnsi"/>
          <w:color w:val="000000"/>
          <w:sz w:val="24"/>
          <w:szCs w:val="24"/>
          <w:lang w:val="en-US"/>
        </w:rPr>
        <w:t>.</w:t>
      </w:r>
      <w:r w:rsidR="001436E2" w:rsidRPr="003267E0">
        <w:rPr>
          <w:rFonts w:eastAsia="Times New Roman" w:cstheme="minorHAnsi"/>
          <w:color w:val="000000"/>
          <w:sz w:val="24"/>
          <w:szCs w:val="24"/>
          <w:lang w:val="en-US"/>
        </w:rPr>
        <w:t xml:space="preserve"> </w:t>
      </w:r>
      <w:r w:rsidR="0096147A" w:rsidRPr="003267E0">
        <w:rPr>
          <w:sz w:val="24"/>
          <w:szCs w:val="24"/>
        </w:rPr>
        <w:t>The concept of a “second-generation cut-off” was introduced in 1985 as part of the Bill C-31 amendments. In this process, two general categories of Federal Indian Status were created – sections 6(1) and 6(2)</w:t>
      </w:r>
      <w:r w:rsidRPr="003267E0">
        <w:rPr>
          <w:rFonts w:eastAsia="Times New Roman" w:cstheme="minorHAnsi"/>
          <w:color w:val="000000"/>
          <w:sz w:val="24"/>
          <w:szCs w:val="24"/>
          <w:lang w:val="en-US"/>
        </w:rPr>
        <w:t xml:space="preserve">. </w:t>
      </w:r>
      <w:r w:rsidR="00147B4B" w:rsidRPr="003267E0">
        <w:rPr>
          <w:rFonts w:eastAsia="Times New Roman" w:cstheme="minorHAnsi"/>
          <w:color w:val="000000"/>
          <w:sz w:val="24"/>
          <w:szCs w:val="24"/>
          <w:lang w:val="en-US"/>
        </w:rPr>
        <w:t>I</w:t>
      </w:r>
      <w:r w:rsidRPr="003267E0">
        <w:rPr>
          <w:rFonts w:eastAsia="Times New Roman" w:cstheme="minorHAnsi"/>
          <w:color w:val="000000"/>
          <w:sz w:val="24"/>
          <w:szCs w:val="24"/>
          <w:lang w:val="en-US"/>
        </w:rPr>
        <w:t>n 2017</w:t>
      </w:r>
      <w:r w:rsidR="008C60DE" w:rsidRPr="003267E0">
        <w:rPr>
          <w:rFonts w:eastAsia="Times New Roman" w:cstheme="minorHAnsi"/>
          <w:color w:val="000000"/>
          <w:sz w:val="24"/>
          <w:szCs w:val="24"/>
          <w:lang w:val="en-US"/>
        </w:rPr>
        <w:t>,</w:t>
      </w:r>
      <w:r w:rsidRPr="003267E0">
        <w:rPr>
          <w:rFonts w:eastAsia="Times New Roman" w:cstheme="minorHAnsi"/>
          <w:color w:val="000000"/>
          <w:sz w:val="24"/>
          <w:szCs w:val="24"/>
          <w:lang w:val="en-US"/>
        </w:rPr>
        <w:t xml:space="preserve"> the federal government established a collaborative process to address additional amendments to the </w:t>
      </w:r>
      <w:r w:rsidRPr="003267E0">
        <w:rPr>
          <w:rFonts w:eastAsia="Times New Roman" w:cstheme="minorHAnsi"/>
          <w:i/>
          <w:iCs/>
          <w:color w:val="000000"/>
          <w:sz w:val="24"/>
          <w:szCs w:val="24"/>
          <w:lang w:val="en-US"/>
        </w:rPr>
        <w:t>Indian Act</w:t>
      </w:r>
      <w:r w:rsidRPr="003267E0">
        <w:rPr>
          <w:rFonts w:eastAsia="Times New Roman" w:cstheme="minorHAnsi"/>
          <w:color w:val="000000"/>
          <w:sz w:val="24"/>
          <w:szCs w:val="24"/>
          <w:lang w:val="en-US"/>
        </w:rPr>
        <w:t xml:space="preserve">. </w:t>
      </w:r>
      <w:r w:rsidR="005D05DA" w:rsidRPr="003267E0">
        <w:rPr>
          <w:rFonts w:eastAsia="Times New Roman" w:cstheme="minorHAnsi"/>
          <w:color w:val="000000"/>
          <w:sz w:val="24"/>
          <w:szCs w:val="24"/>
          <w:lang w:val="en-US"/>
        </w:rPr>
        <w:t>K</w:t>
      </w:r>
      <w:r w:rsidR="00147B4B" w:rsidRPr="003267E0">
        <w:rPr>
          <w:rFonts w:eastAsia="Times New Roman" w:cstheme="minorHAnsi"/>
          <w:color w:val="000000"/>
          <w:sz w:val="24"/>
          <w:szCs w:val="24"/>
          <w:lang w:val="en-US"/>
        </w:rPr>
        <w:t xml:space="preserve">ey </w:t>
      </w:r>
      <w:r w:rsidRPr="003267E0">
        <w:rPr>
          <w:rFonts w:eastAsia="Times New Roman" w:cstheme="minorHAnsi"/>
          <w:color w:val="000000"/>
          <w:sz w:val="24"/>
          <w:szCs w:val="24"/>
          <w:lang w:val="en-US"/>
        </w:rPr>
        <w:t xml:space="preserve">issues </w:t>
      </w:r>
      <w:r w:rsidR="005D05DA" w:rsidRPr="003267E0">
        <w:rPr>
          <w:rFonts w:eastAsia="Times New Roman" w:cstheme="minorHAnsi"/>
          <w:color w:val="000000"/>
          <w:sz w:val="24"/>
          <w:szCs w:val="24"/>
          <w:lang w:val="en-US"/>
        </w:rPr>
        <w:t xml:space="preserve">that Bill </w:t>
      </w:r>
      <w:r w:rsidR="006D65CF">
        <w:rPr>
          <w:rFonts w:eastAsia="Times New Roman" w:cstheme="minorHAnsi"/>
          <w:color w:val="000000"/>
          <w:sz w:val="24"/>
          <w:szCs w:val="24"/>
          <w:lang w:val="en-US"/>
        </w:rPr>
        <w:t xml:space="preserve">S-3 </w:t>
      </w:r>
      <w:r w:rsidR="005D05DA" w:rsidRPr="003267E0">
        <w:rPr>
          <w:rFonts w:eastAsia="Times New Roman" w:cstheme="minorHAnsi"/>
          <w:color w:val="000000"/>
          <w:sz w:val="24"/>
          <w:szCs w:val="24"/>
          <w:lang w:val="en-US"/>
        </w:rPr>
        <w:t>s</w:t>
      </w:r>
      <w:r w:rsidR="006D65CF">
        <w:rPr>
          <w:rFonts w:eastAsia="Times New Roman" w:cstheme="minorHAnsi"/>
          <w:color w:val="000000"/>
          <w:sz w:val="24"/>
          <w:szCs w:val="24"/>
          <w:lang w:val="en-US"/>
        </w:rPr>
        <w:t>ought</w:t>
      </w:r>
      <w:r w:rsidR="005D05DA" w:rsidRPr="003267E0">
        <w:rPr>
          <w:rFonts w:eastAsia="Times New Roman" w:cstheme="minorHAnsi"/>
          <w:color w:val="000000"/>
          <w:sz w:val="24"/>
          <w:szCs w:val="24"/>
          <w:lang w:val="en-US"/>
        </w:rPr>
        <w:t xml:space="preserve"> to address </w:t>
      </w:r>
      <w:r w:rsidR="00191FD6" w:rsidRPr="003267E0">
        <w:rPr>
          <w:rFonts w:eastAsia="Times New Roman" w:cstheme="minorHAnsi"/>
          <w:color w:val="000000"/>
          <w:sz w:val="24"/>
          <w:szCs w:val="24"/>
          <w:lang w:val="en-US"/>
        </w:rPr>
        <w:t>are</w:t>
      </w:r>
      <w:r w:rsidR="005D05DA" w:rsidRPr="003267E0">
        <w:rPr>
          <w:rFonts w:eastAsia="Times New Roman" w:cstheme="minorHAnsi"/>
          <w:color w:val="000000"/>
          <w:sz w:val="24"/>
          <w:szCs w:val="24"/>
          <w:lang w:val="en-US"/>
        </w:rPr>
        <w:t xml:space="preserve"> </w:t>
      </w:r>
      <w:r w:rsidR="00CC7604">
        <w:rPr>
          <w:rFonts w:eastAsia="Times New Roman" w:cstheme="minorHAnsi"/>
          <w:color w:val="000000"/>
          <w:sz w:val="24"/>
          <w:szCs w:val="24"/>
          <w:lang w:val="en-US"/>
        </w:rPr>
        <w:t>related</w:t>
      </w:r>
      <w:r w:rsidRPr="003267E0">
        <w:rPr>
          <w:rFonts w:eastAsia="Times New Roman" w:cstheme="minorHAnsi"/>
          <w:color w:val="000000"/>
          <w:sz w:val="24"/>
          <w:szCs w:val="24"/>
          <w:lang w:val="en-US"/>
        </w:rPr>
        <w:t xml:space="preserve"> to adopti</w:t>
      </w:r>
      <w:r w:rsidR="002A2DB0" w:rsidRPr="003267E0">
        <w:rPr>
          <w:rFonts w:eastAsia="Times New Roman" w:cstheme="minorHAnsi"/>
          <w:color w:val="000000"/>
          <w:sz w:val="24"/>
          <w:szCs w:val="24"/>
          <w:lang w:val="en-US"/>
        </w:rPr>
        <w:t>on</w:t>
      </w:r>
      <w:r w:rsidRPr="003267E0">
        <w:rPr>
          <w:rFonts w:eastAsia="Times New Roman" w:cstheme="minorHAnsi"/>
          <w:color w:val="000000"/>
          <w:sz w:val="24"/>
          <w:szCs w:val="24"/>
          <w:lang w:val="en-US"/>
        </w:rPr>
        <w:t xml:space="preserve">, unstated paternity, enfranchisement, </w:t>
      </w:r>
      <w:r w:rsidR="00147B4B" w:rsidRPr="003267E0">
        <w:rPr>
          <w:rFonts w:eastAsia="Times New Roman" w:cstheme="minorHAnsi"/>
          <w:color w:val="000000"/>
          <w:sz w:val="24"/>
          <w:szCs w:val="24"/>
          <w:lang w:val="en-US"/>
        </w:rPr>
        <w:t xml:space="preserve">and the </w:t>
      </w:r>
      <w:r w:rsidRPr="003267E0">
        <w:rPr>
          <w:rFonts w:eastAsia="Times New Roman" w:cstheme="minorHAnsi"/>
          <w:color w:val="000000"/>
          <w:sz w:val="24"/>
          <w:szCs w:val="24"/>
          <w:lang w:val="en-US"/>
        </w:rPr>
        <w:t>federal government</w:t>
      </w:r>
      <w:r w:rsidR="002A2DB0" w:rsidRPr="003267E0">
        <w:rPr>
          <w:rFonts w:eastAsia="Times New Roman" w:cstheme="minorHAnsi"/>
          <w:color w:val="000000"/>
          <w:sz w:val="24"/>
          <w:szCs w:val="24"/>
          <w:lang w:val="en-US"/>
        </w:rPr>
        <w:t>’s</w:t>
      </w:r>
      <w:r w:rsidRPr="003267E0">
        <w:rPr>
          <w:rFonts w:eastAsia="Times New Roman" w:cstheme="minorHAnsi"/>
          <w:color w:val="000000"/>
          <w:sz w:val="24"/>
          <w:szCs w:val="24"/>
          <w:lang w:val="en-US"/>
        </w:rPr>
        <w:t xml:space="preserve"> role in determining Indian Status and Band membership. </w:t>
      </w:r>
    </w:p>
    <w:p w14:paraId="346CB01A" w14:textId="4A595DAA" w:rsidR="00B8548E" w:rsidRDefault="00B8548E" w:rsidP="008C60DE">
      <w:pPr>
        <w:jc w:val="both"/>
        <w:rPr>
          <w:rFonts w:eastAsia="Times New Roman" w:cstheme="minorHAnsi"/>
          <w:color w:val="000000"/>
          <w:sz w:val="24"/>
          <w:szCs w:val="24"/>
        </w:rPr>
      </w:pPr>
      <w:r w:rsidRPr="003267E0">
        <w:rPr>
          <w:rFonts w:eastAsia="Times New Roman" w:cstheme="minorHAnsi"/>
          <w:color w:val="000000"/>
          <w:sz w:val="24"/>
          <w:szCs w:val="24"/>
        </w:rPr>
        <w:t xml:space="preserve">The </w:t>
      </w:r>
      <w:r w:rsidR="004B1898">
        <w:rPr>
          <w:rFonts w:eastAsia="Times New Roman" w:cstheme="minorHAnsi"/>
          <w:color w:val="000000"/>
          <w:sz w:val="24"/>
          <w:szCs w:val="24"/>
        </w:rPr>
        <w:t xml:space="preserve">First Nations-in-Assembly </w:t>
      </w:r>
      <w:r w:rsidRPr="003267E0">
        <w:rPr>
          <w:rFonts w:eastAsia="Times New Roman" w:cstheme="minorHAnsi"/>
          <w:color w:val="000000"/>
          <w:sz w:val="24"/>
          <w:szCs w:val="24"/>
        </w:rPr>
        <w:t xml:space="preserve">have identified numerous issues associated with </w:t>
      </w:r>
      <w:r w:rsidR="0096147A" w:rsidRPr="003267E0">
        <w:rPr>
          <w:rFonts w:eastAsia="Times New Roman" w:cstheme="minorHAnsi"/>
          <w:color w:val="000000"/>
          <w:sz w:val="24"/>
          <w:szCs w:val="24"/>
        </w:rPr>
        <w:t>discriminatory registration</w:t>
      </w:r>
      <w:r w:rsidRPr="003267E0">
        <w:rPr>
          <w:rFonts w:eastAsia="Times New Roman" w:cstheme="minorHAnsi"/>
          <w:color w:val="000000"/>
          <w:sz w:val="24"/>
          <w:szCs w:val="24"/>
        </w:rPr>
        <w:t xml:space="preserve">, including resources to support these individuals, particularly regarding critical infrastructure and </w:t>
      </w:r>
      <w:r w:rsidR="006D65CF">
        <w:rPr>
          <w:rFonts w:eastAsia="Times New Roman" w:cstheme="minorHAnsi"/>
          <w:color w:val="000000"/>
          <w:sz w:val="24"/>
          <w:szCs w:val="24"/>
        </w:rPr>
        <w:t>how to honour traditional governance and citizenship laws within an imposed colonial system</w:t>
      </w:r>
      <w:r w:rsidRPr="003267E0">
        <w:rPr>
          <w:rFonts w:eastAsia="Times New Roman" w:cstheme="minorHAnsi"/>
          <w:color w:val="000000"/>
          <w:sz w:val="24"/>
          <w:szCs w:val="24"/>
        </w:rPr>
        <w:t xml:space="preserve">. </w:t>
      </w:r>
      <w:r w:rsidR="00191FD6" w:rsidRPr="003267E0">
        <w:rPr>
          <w:rFonts w:eastAsia="Times New Roman" w:cstheme="minorHAnsi"/>
          <w:color w:val="000000"/>
          <w:sz w:val="24"/>
          <w:szCs w:val="24"/>
        </w:rPr>
        <w:t xml:space="preserve">First Nations </w:t>
      </w:r>
      <w:r w:rsidR="006D65CF">
        <w:rPr>
          <w:rFonts w:eastAsia="Times New Roman" w:cstheme="minorHAnsi"/>
          <w:color w:val="000000"/>
          <w:sz w:val="24"/>
          <w:szCs w:val="24"/>
        </w:rPr>
        <w:t xml:space="preserve">retain the </w:t>
      </w:r>
      <w:r w:rsidR="008415F7" w:rsidRPr="003267E0">
        <w:rPr>
          <w:rFonts w:eastAsia="Times New Roman" w:cstheme="minorHAnsi"/>
          <w:color w:val="000000"/>
          <w:sz w:val="24"/>
          <w:szCs w:val="24"/>
        </w:rPr>
        <w:t xml:space="preserve">inherent self-determined right to </w:t>
      </w:r>
      <w:r w:rsidR="00191FD6" w:rsidRPr="003267E0">
        <w:rPr>
          <w:rFonts w:eastAsia="Times New Roman" w:cstheme="minorHAnsi"/>
          <w:color w:val="000000"/>
          <w:sz w:val="24"/>
          <w:szCs w:val="24"/>
        </w:rPr>
        <w:t xml:space="preserve">live in </w:t>
      </w:r>
      <w:r w:rsidR="00F63752" w:rsidRPr="003267E0">
        <w:rPr>
          <w:rFonts w:eastAsia="Times New Roman" w:cstheme="minorHAnsi"/>
          <w:color w:val="000000"/>
          <w:sz w:val="24"/>
          <w:szCs w:val="24"/>
        </w:rPr>
        <w:t xml:space="preserve">autonomy to uphold First </w:t>
      </w:r>
      <w:r w:rsidR="002B53CC">
        <w:rPr>
          <w:rFonts w:eastAsia="Times New Roman" w:cstheme="minorHAnsi"/>
          <w:color w:val="000000"/>
          <w:sz w:val="24"/>
          <w:szCs w:val="24"/>
        </w:rPr>
        <w:t>Nations’</w:t>
      </w:r>
      <w:r w:rsidR="00F63752" w:rsidRPr="003267E0">
        <w:rPr>
          <w:rFonts w:eastAsia="Times New Roman" w:cstheme="minorHAnsi"/>
          <w:color w:val="000000"/>
          <w:sz w:val="24"/>
          <w:szCs w:val="24"/>
        </w:rPr>
        <w:t xml:space="preserve"> own governance, economies</w:t>
      </w:r>
      <w:r w:rsidR="002B53CC">
        <w:rPr>
          <w:rFonts w:eastAsia="Times New Roman" w:cstheme="minorHAnsi"/>
          <w:color w:val="000000"/>
          <w:sz w:val="24"/>
          <w:szCs w:val="24"/>
        </w:rPr>
        <w:t>,</w:t>
      </w:r>
      <w:r w:rsidR="00F63752" w:rsidRPr="003267E0">
        <w:rPr>
          <w:rFonts w:eastAsia="Times New Roman" w:cstheme="minorHAnsi"/>
          <w:color w:val="000000"/>
          <w:sz w:val="24"/>
          <w:szCs w:val="24"/>
        </w:rPr>
        <w:t xml:space="preserve"> and legal operatives reinforcing laws</w:t>
      </w:r>
      <w:r w:rsidR="006D65CF">
        <w:rPr>
          <w:rFonts w:eastAsia="Times New Roman" w:cstheme="minorHAnsi"/>
          <w:color w:val="000000"/>
          <w:sz w:val="24"/>
          <w:szCs w:val="24"/>
        </w:rPr>
        <w:t xml:space="preserve"> standalone to the Canadian system</w:t>
      </w:r>
      <w:r w:rsidR="00191FD6" w:rsidRPr="003267E0">
        <w:rPr>
          <w:rFonts w:eastAsia="Times New Roman" w:cstheme="minorHAnsi"/>
          <w:color w:val="000000"/>
          <w:sz w:val="24"/>
          <w:szCs w:val="24"/>
        </w:rPr>
        <w:t>.</w:t>
      </w:r>
      <w:r w:rsidR="00F63752" w:rsidRPr="003267E0">
        <w:rPr>
          <w:rFonts w:eastAsia="Times New Roman" w:cstheme="minorHAnsi"/>
          <w:color w:val="000000"/>
          <w:sz w:val="24"/>
          <w:szCs w:val="24"/>
        </w:rPr>
        <w:t xml:space="preserve"> </w:t>
      </w:r>
    </w:p>
    <w:p w14:paraId="616B24FD" w14:textId="7579BDC2" w:rsidR="004B1898" w:rsidRPr="003267E0" w:rsidRDefault="004B1898" w:rsidP="008C60DE">
      <w:pPr>
        <w:jc w:val="both"/>
        <w:rPr>
          <w:rFonts w:eastAsia="Times New Roman" w:cstheme="minorHAnsi"/>
          <w:color w:val="000000"/>
          <w:sz w:val="24"/>
          <w:szCs w:val="24"/>
          <w:lang w:val="en-US"/>
        </w:rPr>
      </w:pPr>
      <w:r>
        <w:rPr>
          <w:rFonts w:eastAsia="Times New Roman" w:cstheme="minorHAnsi"/>
          <w:color w:val="000000"/>
          <w:sz w:val="24"/>
          <w:szCs w:val="24"/>
        </w:rPr>
        <w:t xml:space="preserve">With the passage into Canadian law of the </w:t>
      </w:r>
      <w:r w:rsidRPr="004B1898">
        <w:rPr>
          <w:rFonts w:eastAsia="Times New Roman" w:cstheme="minorHAnsi"/>
          <w:i/>
          <w:iCs/>
          <w:color w:val="000000"/>
          <w:sz w:val="24"/>
          <w:szCs w:val="24"/>
        </w:rPr>
        <w:t>UN Declaration on the Rights of Indigenous Peoples Act</w:t>
      </w:r>
      <w:r>
        <w:rPr>
          <w:rFonts w:eastAsia="Times New Roman" w:cstheme="minorHAnsi"/>
          <w:color w:val="000000"/>
          <w:sz w:val="24"/>
          <w:szCs w:val="24"/>
        </w:rPr>
        <w:t xml:space="preserve"> (UNDA) on June 21, </w:t>
      </w:r>
      <w:r w:rsidR="000A7562">
        <w:rPr>
          <w:rFonts w:eastAsia="Times New Roman" w:cstheme="minorHAnsi"/>
          <w:color w:val="000000"/>
          <w:sz w:val="24"/>
          <w:szCs w:val="24"/>
        </w:rPr>
        <w:t>2021,</w:t>
      </w:r>
      <w:r>
        <w:rPr>
          <w:rFonts w:eastAsia="Times New Roman" w:cstheme="minorHAnsi"/>
          <w:color w:val="000000"/>
          <w:sz w:val="24"/>
          <w:szCs w:val="24"/>
        </w:rPr>
        <w:t xml:space="preserve"> Canada is now obliged to confront the fact that its defining ‘Indians’ under the </w:t>
      </w:r>
      <w:r w:rsidRPr="004B1898">
        <w:rPr>
          <w:rFonts w:eastAsia="Times New Roman" w:cstheme="minorHAnsi"/>
          <w:i/>
          <w:iCs/>
          <w:color w:val="000000"/>
          <w:sz w:val="24"/>
          <w:szCs w:val="24"/>
        </w:rPr>
        <w:t>Indian Act</w:t>
      </w:r>
      <w:r>
        <w:rPr>
          <w:rFonts w:eastAsia="Times New Roman" w:cstheme="minorHAnsi"/>
          <w:color w:val="000000"/>
          <w:sz w:val="24"/>
          <w:szCs w:val="24"/>
        </w:rPr>
        <w:t xml:space="preserve"> is not consistent with the UN Declaration and must be addressed.</w:t>
      </w:r>
    </w:p>
    <w:p w14:paraId="5E211292" w14:textId="77777777" w:rsidR="00B45D08" w:rsidRPr="008C60DE" w:rsidRDefault="00EA714E" w:rsidP="00B45D08">
      <w:pPr>
        <w:pStyle w:val="Headings"/>
        <w:rPr>
          <w:rFonts w:cs="Arial"/>
        </w:rPr>
      </w:pPr>
      <w:r w:rsidRPr="008C60DE">
        <w:rPr>
          <w:rFonts w:cs="Arial"/>
        </w:rPr>
        <w:t>How has the AFN’s recent advocacy affected this</w:t>
      </w:r>
      <w:r w:rsidR="00901909" w:rsidRPr="008C60DE">
        <w:rPr>
          <w:rFonts w:cs="Arial"/>
        </w:rPr>
        <w:t xml:space="preserve"> area</w:t>
      </w:r>
      <w:r w:rsidRPr="008C60DE">
        <w:rPr>
          <w:rFonts w:cs="Arial"/>
        </w:rPr>
        <w:t>?</w:t>
      </w:r>
    </w:p>
    <w:p w14:paraId="53B2C509" w14:textId="4E566A87" w:rsidR="00C760B8" w:rsidRPr="003267E0" w:rsidRDefault="008D32DC" w:rsidP="00033600">
      <w:pPr>
        <w:jc w:val="both"/>
        <w:rPr>
          <w:rFonts w:eastAsia="Times New Roman" w:cstheme="minorHAnsi"/>
          <w:i/>
          <w:color w:val="000000"/>
          <w:sz w:val="24"/>
          <w:szCs w:val="24"/>
          <w:lang w:val="en-US"/>
        </w:rPr>
      </w:pPr>
      <w:r w:rsidRPr="003267E0">
        <w:rPr>
          <w:rFonts w:eastAsia="Times New Roman" w:cstheme="minorHAnsi"/>
          <w:color w:val="000000"/>
          <w:sz w:val="24"/>
          <w:szCs w:val="24"/>
          <w:lang w:val="en-US"/>
        </w:rPr>
        <w:lastRenderedPageBreak/>
        <w:t>Resolutions regarding</w:t>
      </w:r>
      <w:r w:rsidR="003222C0" w:rsidRPr="003267E0">
        <w:rPr>
          <w:rFonts w:eastAsia="Times New Roman" w:cstheme="minorHAnsi"/>
          <w:color w:val="000000"/>
          <w:sz w:val="24"/>
          <w:szCs w:val="24"/>
          <w:lang w:val="en-US"/>
        </w:rPr>
        <w:t xml:space="preserve"> First Nations citizenship and registration have mandate</w:t>
      </w:r>
      <w:r w:rsidRPr="003267E0">
        <w:rPr>
          <w:rFonts w:eastAsia="Times New Roman" w:cstheme="minorHAnsi"/>
          <w:color w:val="000000"/>
          <w:sz w:val="24"/>
          <w:szCs w:val="24"/>
          <w:lang w:val="en-US"/>
        </w:rPr>
        <w:t>d the AFN’s work in this area</w:t>
      </w:r>
      <w:r w:rsidR="004B1898">
        <w:rPr>
          <w:rFonts w:eastAsia="Times New Roman" w:cstheme="minorHAnsi"/>
          <w:color w:val="000000"/>
          <w:sz w:val="24"/>
          <w:szCs w:val="24"/>
          <w:lang w:val="en-US"/>
        </w:rPr>
        <w:t>; R</w:t>
      </w:r>
      <w:r w:rsidR="002A2DB0" w:rsidRPr="003267E0">
        <w:rPr>
          <w:rFonts w:eastAsia="Times New Roman" w:cstheme="minorHAnsi"/>
          <w:color w:val="000000"/>
          <w:sz w:val="24"/>
          <w:szCs w:val="24"/>
          <w:lang w:val="en-US"/>
        </w:rPr>
        <w:t>esolutions</w:t>
      </w:r>
      <w:r w:rsidRPr="003267E0">
        <w:rPr>
          <w:rFonts w:eastAsia="Times New Roman" w:cstheme="minorHAnsi"/>
          <w:color w:val="000000"/>
          <w:sz w:val="24"/>
          <w:szCs w:val="24"/>
          <w:lang w:val="en-US"/>
        </w:rPr>
        <w:t xml:space="preserve"> </w:t>
      </w:r>
      <w:r w:rsidRPr="003267E0">
        <w:rPr>
          <w:rFonts w:eastAsia="Times New Roman" w:cstheme="minorHAnsi"/>
          <w:iCs/>
          <w:color w:val="000000"/>
          <w:sz w:val="24"/>
          <w:szCs w:val="24"/>
          <w:lang w:val="en-US"/>
        </w:rPr>
        <w:t>36/2015</w:t>
      </w:r>
      <w:r w:rsidR="00150BBE" w:rsidRPr="003267E0">
        <w:rPr>
          <w:rFonts w:eastAsia="Times New Roman" w:cstheme="minorHAnsi"/>
          <w:iCs/>
          <w:color w:val="000000"/>
          <w:sz w:val="24"/>
          <w:szCs w:val="24"/>
          <w:lang w:val="en-US"/>
        </w:rPr>
        <w:t>,</w:t>
      </w:r>
      <w:r w:rsidRPr="003267E0">
        <w:rPr>
          <w:rFonts w:eastAsia="Times New Roman" w:cstheme="minorHAnsi"/>
          <w:i/>
          <w:color w:val="000000"/>
          <w:sz w:val="24"/>
          <w:szCs w:val="24"/>
          <w:lang w:val="en-US"/>
        </w:rPr>
        <w:t xml:space="preserve"> Indian Status Application Process</w:t>
      </w:r>
      <w:r w:rsidRPr="003267E0">
        <w:rPr>
          <w:rFonts w:eastAsia="Times New Roman" w:cstheme="minorHAnsi"/>
          <w:iCs/>
          <w:color w:val="000000"/>
          <w:sz w:val="24"/>
          <w:szCs w:val="24"/>
          <w:lang w:val="en-US"/>
        </w:rPr>
        <w:t>; 53/2015</w:t>
      </w:r>
      <w:r w:rsidR="00150BBE" w:rsidRPr="003267E0">
        <w:rPr>
          <w:rFonts w:eastAsia="Times New Roman" w:cstheme="minorHAnsi"/>
          <w:iCs/>
          <w:color w:val="000000"/>
          <w:sz w:val="24"/>
          <w:szCs w:val="24"/>
          <w:lang w:val="en-US"/>
        </w:rPr>
        <w:t>,</w:t>
      </w:r>
      <w:r w:rsidRPr="003267E0">
        <w:rPr>
          <w:rFonts w:eastAsia="Times New Roman" w:cstheme="minorHAnsi"/>
          <w:i/>
          <w:color w:val="000000"/>
          <w:sz w:val="24"/>
          <w:szCs w:val="24"/>
          <w:lang w:val="en-US"/>
        </w:rPr>
        <w:t xml:space="preserve"> The Right of First Nations to Determine their individual and Collective identities; </w:t>
      </w:r>
      <w:r w:rsidRPr="003267E0">
        <w:rPr>
          <w:rFonts w:eastAsia="Times New Roman" w:cstheme="minorHAnsi"/>
          <w:iCs/>
          <w:color w:val="000000"/>
          <w:sz w:val="24"/>
          <w:szCs w:val="24"/>
          <w:lang w:val="en-US"/>
        </w:rPr>
        <w:t>59/2016</w:t>
      </w:r>
      <w:r w:rsidR="00150BBE" w:rsidRPr="003267E0">
        <w:rPr>
          <w:rFonts w:eastAsia="Times New Roman" w:cstheme="minorHAnsi"/>
          <w:iCs/>
          <w:color w:val="000000"/>
          <w:sz w:val="24"/>
          <w:szCs w:val="24"/>
          <w:lang w:val="en-US"/>
        </w:rPr>
        <w:t>,</w:t>
      </w:r>
      <w:r w:rsidRPr="003267E0">
        <w:rPr>
          <w:rFonts w:eastAsia="Times New Roman" w:cstheme="minorHAnsi"/>
          <w:i/>
          <w:color w:val="000000"/>
          <w:sz w:val="24"/>
          <w:szCs w:val="24"/>
          <w:lang w:val="en-US"/>
        </w:rPr>
        <w:t xml:space="preserve"> First Nations Citizenship; </w:t>
      </w:r>
      <w:r w:rsidRPr="003267E0">
        <w:rPr>
          <w:rFonts w:eastAsia="Times New Roman" w:cstheme="minorHAnsi"/>
          <w:iCs/>
          <w:color w:val="000000"/>
          <w:sz w:val="24"/>
          <w:szCs w:val="24"/>
          <w:lang w:val="en-US"/>
        </w:rPr>
        <w:t>71/2016</w:t>
      </w:r>
      <w:r w:rsidR="00150BBE" w:rsidRPr="003267E0">
        <w:rPr>
          <w:rFonts w:eastAsia="Times New Roman" w:cstheme="minorHAnsi"/>
          <w:iCs/>
          <w:color w:val="000000"/>
          <w:sz w:val="24"/>
          <w:szCs w:val="24"/>
          <w:lang w:val="en-US"/>
        </w:rPr>
        <w:t xml:space="preserve">, </w:t>
      </w:r>
      <w:r w:rsidRPr="003267E0">
        <w:rPr>
          <w:rFonts w:eastAsia="Times New Roman" w:cstheme="minorHAnsi"/>
          <w:i/>
          <w:color w:val="000000"/>
          <w:sz w:val="24"/>
          <w:szCs w:val="24"/>
          <w:lang w:val="en-US"/>
        </w:rPr>
        <w:t xml:space="preserve">Ducheneaux Decision: First Nation jurisdiction on Citizenship and Identity; </w:t>
      </w:r>
      <w:r w:rsidRPr="003267E0">
        <w:rPr>
          <w:rFonts w:eastAsia="Times New Roman" w:cstheme="minorHAnsi"/>
          <w:iCs/>
          <w:color w:val="000000"/>
          <w:sz w:val="24"/>
          <w:szCs w:val="24"/>
          <w:lang w:val="en-US"/>
        </w:rPr>
        <w:t>and 30/2017</w:t>
      </w:r>
      <w:r w:rsidR="00150BBE" w:rsidRPr="003267E0">
        <w:rPr>
          <w:rFonts w:eastAsia="Times New Roman" w:cstheme="minorHAnsi"/>
          <w:iCs/>
          <w:color w:val="000000"/>
          <w:sz w:val="24"/>
          <w:szCs w:val="24"/>
          <w:lang w:val="en-US"/>
        </w:rPr>
        <w:t>,</w:t>
      </w:r>
      <w:r w:rsidRPr="003267E0">
        <w:rPr>
          <w:rFonts w:eastAsia="Times New Roman" w:cstheme="minorHAnsi"/>
          <w:i/>
          <w:color w:val="000000"/>
          <w:sz w:val="24"/>
          <w:szCs w:val="24"/>
          <w:lang w:val="en-US"/>
        </w:rPr>
        <w:t xml:space="preserve"> Inherent Authority to Define Citizenship. </w:t>
      </w:r>
    </w:p>
    <w:p w14:paraId="6B179056" w14:textId="2B2F39AC" w:rsidR="00830859" w:rsidRDefault="004B1898" w:rsidP="00033600">
      <w:pPr>
        <w:jc w:val="both"/>
        <w:rPr>
          <w:rFonts w:eastAsia="Times New Roman" w:cstheme="minorHAnsi"/>
          <w:iCs/>
          <w:color w:val="000000"/>
          <w:sz w:val="24"/>
          <w:szCs w:val="24"/>
          <w:lang w:val="en-US"/>
        </w:rPr>
      </w:pPr>
      <w:r>
        <w:rPr>
          <w:rFonts w:eastAsia="Times New Roman" w:cstheme="minorHAnsi"/>
          <w:iCs/>
          <w:color w:val="000000"/>
          <w:sz w:val="24"/>
          <w:szCs w:val="24"/>
          <w:lang w:val="en-US"/>
        </w:rPr>
        <w:t xml:space="preserve">In 2021-2022 </w:t>
      </w:r>
      <w:r w:rsidR="00D93163">
        <w:rPr>
          <w:rFonts w:eastAsia="Times New Roman" w:cstheme="minorHAnsi"/>
          <w:iCs/>
          <w:color w:val="000000"/>
          <w:sz w:val="24"/>
          <w:szCs w:val="24"/>
          <w:lang w:val="en-US"/>
        </w:rPr>
        <w:t xml:space="preserve">AFN advocated for $301 million to be deployed directly to First Nations to assist </w:t>
      </w:r>
      <w:r w:rsidR="00AB3173">
        <w:rPr>
          <w:rFonts w:eastAsia="Times New Roman" w:cstheme="minorHAnsi"/>
          <w:iCs/>
          <w:color w:val="000000"/>
          <w:sz w:val="24"/>
          <w:szCs w:val="24"/>
          <w:lang w:val="en-US"/>
        </w:rPr>
        <w:t>them in helping members who have regained their status in coming home; Canada did not make this investment in Budget 2022.</w:t>
      </w:r>
    </w:p>
    <w:p w14:paraId="7924A1CE" w14:textId="7A7B5403" w:rsidR="002C1D33" w:rsidRPr="003267E0" w:rsidRDefault="00AE2BF6" w:rsidP="00033600">
      <w:pPr>
        <w:jc w:val="both"/>
        <w:rPr>
          <w:rFonts w:ascii="Arial" w:hAnsi="Arial" w:cs="Arial"/>
          <w:iCs/>
          <w:color w:val="000000"/>
          <w:sz w:val="24"/>
          <w:szCs w:val="24"/>
          <w:lang w:val="en-US"/>
        </w:rPr>
      </w:pPr>
      <w:r w:rsidRPr="003267E0">
        <w:rPr>
          <w:rFonts w:eastAsia="Times New Roman" w:cstheme="minorHAnsi"/>
          <w:iCs/>
          <w:color w:val="000000"/>
          <w:sz w:val="24"/>
          <w:szCs w:val="24"/>
          <w:lang w:val="en-US"/>
        </w:rPr>
        <w:t>T</w:t>
      </w:r>
      <w:r w:rsidR="002C1D33" w:rsidRPr="003267E0">
        <w:rPr>
          <w:rFonts w:eastAsia="Times New Roman" w:cstheme="minorHAnsi"/>
          <w:iCs/>
          <w:color w:val="000000"/>
          <w:sz w:val="24"/>
          <w:szCs w:val="24"/>
          <w:lang w:val="en-US"/>
        </w:rPr>
        <w:t xml:space="preserve">he AFN </w:t>
      </w:r>
      <w:r w:rsidR="00AB3173">
        <w:rPr>
          <w:rFonts w:eastAsia="Times New Roman" w:cstheme="minorHAnsi"/>
          <w:iCs/>
          <w:color w:val="000000"/>
          <w:sz w:val="24"/>
          <w:szCs w:val="24"/>
          <w:lang w:val="en-US"/>
        </w:rPr>
        <w:t>has continued to</w:t>
      </w:r>
      <w:r w:rsidR="003267E0" w:rsidRPr="003267E0">
        <w:rPr>
          <w:rFonts w:eastAsia="Times New Roman" w:cstheme="minorHAnsi"/>
          <w:iCs/>
          <w:color w:val="000000"/>
          <w:sz w:val="24"/>
          <w:szCs w:val="24"/>
          <w:lang w:val="en-US"/>
        </w:rPr>
        <w:t xml:space="preserve"> </w:t>
      </w:r>
      <w:r w:rsidR="00AB3173">
        <w:rPr>
          <w:rFonts w:eastAsia="Times New Roman" w:cstheme="minorHAnsi"/>
          <w:iCs/>
          <w:color w:val="000000"/>
          <w:sz w:val="24"/>
          <w:szCs w:val="24"/>
          <w:lang w:val="en-US"/>
        </w:rPr>
        <w:t xml:space="preserve">develop and </w:t>
      </w:r>
      <w:r w:rsidR="006D65CF">
        <w:rPr>
          <w:rFonts w:eastAsia="Times New Roman" w:cstheme="minorHAnsi"/>
          <w:iCs/>
          <w:color w:val="000000"/>
          <w:sz w:val="24"/>
          <w:szCs w:val="24"/>
          <w:lang w:val="en-US"/>
        </w:rPr>
        <w:t>shar</w:t>
      </w:r>
      <w:r w:rsidR="00AB3173">
        <w:rPr>
          <w:rFonts w:eastAsia="Times New Roman" w:cstheme="minorHAnsi"/>
          <w:iCs/>
          <w:color w:val="000000"/>
          <w:sz w:val="24"/>
          <w:szCs w:val="24"/>
          <w:lang w:val="en-US"/>
        </w:rPr>
        <w:t>e</w:t>
      </w:r>
      <w:r w:rsidR="002C1D33" w:rsidRPr="003267E0">
        <w:rPr>
          <w:rFonts w:eastAsia="Times New Roman" w:cstheme="minorHAnsi"/>
          <w:iCs/>
          <w:color w:val="000000"/>
          <w:sz w:val="24"/>
          <w:szCs w:val="24"/>
          <w:lang w:val="en-US"/>
        </w:rPr>
        <w:t xml:space="preserve"> </w:t>
      </w:r>
      <w:r w:rsidR="00AB3173">
        <w:rPr>
          <w:rFonts w:eastAsia="Times New Roman" w:cstheme="minorHAnsi"/>
          <w:iCs/>
          <w:color w:val="000000"/>
          <w:sz w:val="24"/>
          <w:szCs w:val="24"/>
          <w:lang w:val="en-US"/>
        </w:rPr>
        <w:t xml:space="preserve">information materials and </w:t>
      </w:r>
      <w:r w:rsidR="002C1D33" w:rsidRPr="003267E0">
        <w:rPr>
          <w:rFonts w:eastAsia="Times New Roman" w:cstheme="minorHAnsi"/>
          <w:iCs/>
          <w:color w:val="000000"/>
          <w:sz w:val="24"/>
          <w:szCs w:val="24"/>
          <w:lang w:val="en-US"/>
        </w:rPr>
        <w:t xml:space="preserve">discussion papers that </w:t>
      </w:r>
      <w:r w:rsidR="00CC7604">
        <w:rPr>
          <w:rFonts w:eastAsia="Times New Roman" w:cstheme="minorHAnsi"/>
          <w:iCs/>
          <w:color w:val="000000"/>
          <w:sz w:val="24"/>
          <w:szCs w:val="24"/>
          <w:lang w:val="en-US"/>
        </w:rPr>
        <w:t>explain</w:t>
      </w:r>
      <w:r w:rsidR="002C1D33" w:rsidRPr="003267E0">
        <w:rPr>
          <w:rFonts w:eastAsia="Times New Roman" w:cstheme="minorHAnsi"/>
          <w:iCs/>
          <w:color w:val="000000"/>
          <w:sz w:val="24"/>
          <w:szCs w:val="24"/>
          <w:lang w:val="en-US"/>
        </w:rPr>
        <w:t xml:space="preserve"> the current amendments to the </w:t>
      </w:r>
      <w:r w:rsidR="002C1D33" w:rsidRPr="004B1898">
        <w:rPr>
          <w:rFonts w:eastAsia="Times New Roman" w:cstheme="minorHAnsi"/>
          <w:i/>
          <w:color w:val="000000"/>
          <w:sz w:val="24"/>
          <w:szCs w:val="24"/>
          <w:lang w:val="en-US"/>
        </w:rPr>
        <w:t>Indian Act</w:t>
      </w:r>
      <w:r w:rsidR="002C1D33" w:rsidRPr="003267E0">
        <w:rPr>
          <w:rFonts w:eastAsia="Times New Roman" w:cstheme="minorHAnsi"/>
          <w:iCs/>
          <w:color w:val="000000"/>
          <w:sz w:val="24"/>
          <w:szCs w:val="24"/>
          <w:lang w:val="en-US"/>
        </w:rPr>
        <w:t xml:space="preserve"> on status and registration, and how </w:t>
      </w:r>
      <w:r w:rsidR="006D65CF">
        <w:rPr>
          <w:rFonts w:eastAsia="Times New Roman" w:cstheme="minorHAnsi"/>
          <w:iCs/>
          <w:color w:val="000000"/>
          <w:sz w:val="24"/>
          <w:szCs w:val="24"/>
          <w:lang w:val="en-US"/>
        </w:rPr>
        <w:t xml:space="preserve">the Canadian </w:t>
      </w:r>
      <w:r w:rsidR="002C1D33" w:rsidRPr="003267E0">
        <w:rPr>
          <w:rFonts w:eastAsia="Times New Roman" w:cstheme="minorHAnsi"/>
          <w:iCs/>
          <w:color w:val="000000"/>
          <w:sz w:val="24"/>
          <w:szCs w:val="24"/>
          <w:lang w:val="en-US"/>
        </w:rPr>
        <w:t>government status registration is</w:t>
      </w:r>
      <w:r w:rsidR="006D65CF">
        <w:rPr>
          <w:rFonts w:eastAsia="Times New Roman" w:cstheme="minorHAnsi"/>
          <w:iCs/>
          <w:color w:val="000000"/>
          <w:sz w:val="24"/>
          <w:szCs w:val="24"/>
          <w:lang w:val="en-US"/>
        </w:rPr>
        <w:t xml:space="preserve"> </w:t>
      </w:r>
      <w:r w:rsidR="006D65CF" w:rsidRPr="003267E0">
        <w:rPr>
          <w:rFonts w:eastAsia="Times New Roman" w:cstheme="minorHAnsi"/>
          <w:iCs/>
          <w:color w:val="000000"/>
          <w:sz w:val="24"/>
          <w:szCs w:val="24"/>
          <w:lang w:val="en-US"/>
        </w:rPr>
        <w:t>currently</w:t>
      </w:r>
      <w:r w:rsidR="002C1D33" w:rsidRPr="003267E0">
        <w:rPr>
          <w:rFonts w:eastAsia="Times New Roman" w:cstheme="minorHAnsi"/>
          <w:iCs/>
          <w:color w:val="000000"/>
          <w:sz w:val="24"/>
          <w:szCs w:val="24"/>
          <w:lang w:val="en-US"/>
        </w:rPr>
        <w:t xml:space="preserve"> conducted.</w:t>
      </w:r>
      <w:r w:rsidRPr="003267E0">
        <w:rPr>
          <w:rFonts w:eastAsia="Times New Roman" w:cstheme="minorHAnsi"/>
          <w:iCs/>
          <w:color w:val="000000"/>
          <w:sz w:val="24"/>
          <w:szCs w:val="24"/>
          <w:lang w:val="en-US"/>
        </w:rPr>
        <w:t xml:space="preserve"> The AFN will continue to advocate and fulfill </w:t>
      </w:r>
      <w:r w:rsidR="004B1898">
        <w:rPr>
          <w:rFonts w:eastAsia="Times New Roman" w:cstheme="minorHAnsi"/>
          <w:iCs/>
          <w:color w:val="000000"/>
          <w:sz w:val="24"/>
          <w:szCs w:val="24"/>
          <w:lang w:val="en-US"/>
        </w:rPr>
        <w:t xml:space="preserve">First Nations-in-Assembly </w:t>
      </w:r>
      <w:r w:rsidRPr="003267E0">
        <w:rPr>
          <w:rFonts w:eastAsia="Times New Roman" w:cstheme="minorHAnsi"/>
          <w:iCs/>
          <w:color w:val="000000"/>
          <w:sz w:val="24"/>
          <w:szCs w:val="24"/>
          <w:lang w:val="en-US"/>
        </w:rPr>
        <w:t xml:space="preserve">mandates to support First </w:t>
      </w:r>
      <w:r w:rsidR="00CC7604">
        <w:rPr>
          <w:rFonts w:eastAsia="Times New Roman" w:cstheme="minorHAnsi"/>
          <w:iCs/>
          <w:color w:val="000000"/>
          <w:sz w:val="24"/>
          <w:szCs w:val="24"/>
          <w:lang w:val="en-US"/>
        </w:rPr>
        <w:t>Nations’</w:t>
      </w:r>
      <w:r w:rsidRPr="003267E0">
        <w:rPr>
          <w:rFonts w:eastAsia="Times New Roman" w:cstheme="minorHAnsi"/>
          <w:iCs/>
          <w:color w:val="000000"/>
          <w:sz w:val="24"/>
          <w:szCs w:val="24"/>
          <w:lang w:val="en-US"/>
        </w:rPr>
        <w:t xml:space="preserve"> assertion of self-determination as a basic human right to define and implement their Nationhood practices and systems of governance</w:t>
      </w:r>
      <w:r w:rsidR="00AB3173">
        <w:rPr>
          <w:rFonts w:eastAsia="Times New Roman" w:cstheme="minorHAnsi"/>
          <w:iCs/>
          <w:color w:val="000000"/>
          <w:sz w:val="24"/>
          <w:szCs w:val="24"/>
          <w:lang w:val="en-US"/>
        </w:rPr>
        <w:t xml:space="preserve"> as they relate to citizenship</w:t>
      </w:r>
      <w:r w:rsidR="004D4B7B" w:rsidRPr="003267E0">
        <w:rPr>
          <w:rFonts w:eastAsia="Times New Roman" w:cstheme="minorHAnsi"/>
          <w:iCs/>
          <w:color w:val="000000"/>
          <w:sz w:val="24"/>
          <w:szCs w:val="24"/>
          <w:lang w:val="en-US"/>
        </w:rPr>
        <w:t>, regardless of gender</w:t>
      </w:r>
      <w:r w:rsidRPr="003267E0">
        <w:rPr>
          <w:rFonts w:eastAsia="Times New Roman" w:cstheme="minorHAnsi"/>
          <w:iCs/>
          <w:color w:val="000000"/>
          <w:sz w:val="24"/>
          <w:szCs w:val="24"/>
          <w:lang w:val="en-US"/>
        </w:rPr>
        <w:t>.</w:t>
      </w:r>
    </w:p>
    <w:p w14:paraId="4EF7FDA2" w14:textId="77777777" w:rsidR="00EA714E" w:rsidRPr="008C60DE" w:rsidRDefault="00EA714E" w:rsidP="00DE2769">
      <w:pPr>
        <w:pStyle w:val="Headings"/>
        <w:rPr>
          <w:rFonts w:cs="Arial"/>
        </w:rPr>
      </w:pPr>
      <w:r w:rsidRPr="008C60DE">
        <w:rPr>
          <w:rFonts w:cs="Arial"/>
        </w:rPr>
        <w:t>Where do we hope to go in the future?</w:t>
      </w:r>
    </w:p>
    <w:bookmarkEnd w:id="0"/>
    <w:p w14:paraId="3601A429" w14:textId="228D42E8" w:rsidR="008D32DC" w:rsidRPr="003267E0" w:rsidRDefault="00AB3173" w:rsidP="007F3DE9">
      <w:pPr>
        <w:jc w:val="both"/>
        <w:rPr>
          <w:rFonts w:eastAsia="Times New Roman" w:cstheme="minorHAnsi"/>
          <w:color w:val="000000"/>
          <w:sz w:val="24"/>
          <w:szCs w:val="24"/>
          <w:lang w:val="en-US"/>
        </w:rPr>
      </w:pPr>
      <w:r>
        <w:rPr>
          <w:rFonts w:eastAsia="Times New Roman" w:cstheme="minorHAnsi"/>
          <w:color w:val="000000"/>
          <w:sz w:val="24"/>
          <w:szCs w:val="24"/>
          <w:lang w:val="en-US"/>
        </w:rPr>
        <w:t xml:space="preserve">The passage of the UNDA is a historic milestone for First Nations that commits Canada to aligning its laws with the UN Declaration; of </w:t>
      </w:r>
      <w:r w:rsidR="000A7562">
        <w:rPr>
          <w:rFonts w:eastAsia="Times New Roman" w:cstheme="minorHAnsi"/>
          <w:color w:val="000000"/>
          <w:sz w:val="24"/>
          <w:szCs w:val="24"/>
          <w:lang w:val="en-US"/>
        </w:rPr>
        <w:t>all</w:t>
      </w:r>
      <w:r>
        <w:rPr>
          <w:rFonts w:eastAsia="Times New Roman" w:cstheme="minorHAnsi"/>
          <w:color w:val="000000"/>
          <w:sz w:val="24"/>
          <w:szCs w:val="24"/>
          <w:lang w:val="en-US"/>
        </w:rPr>
        <w:t xml:space="preserve"> its laws the one most out of alignment is the </w:t>
      </w:r>
      <w:r w:rsidRPr="00AB3173">
        <w:rPr>
          <w:rFonts w:eastAsia="Times New Roman" w:cstheme="minorHAnsi"/>
          <w:i/>
          <w:iCs/>
          <w:color w:val="000000"/>
          <w:sz w:val="24"/>
          <w:szCs w:val="24"/>
          <w:lang w:val="en-US"/>
        </w:rPr>
        <w:t xml:space="preserve">Indian Act </w:t>
      </w:r>
      <w:r>
        <w:rPr>
          <w:rFonts w:eastAsia="Times New Roman" w:cstheme="minorHAnsi"/>
          <w:color w:val="000000"/>
          <w:sz w:val="24"/>
          <w:szCs w:val="24"/>
          <w:lang w:val="en-US"/>
        </w:rPr>
        <w:t>itself.</w:t>
      </w:r>
      <w:r w:rsidR="007F3DE9">
        <w:rPr>
          <w:rFonts w:eastAsia="Times New Roman" w:cstheme="minorHAnsi"/>
          <w:color w:val="000000"/>
          <w:sz w:val="24"/>
          <w:szCs w:val="24"/>
          <w:lang w:val="en-US"/>
        </w:rPr>
        <w:t xml:space="preserve">  The immediate return of ‘status’ to potentially hundreds of thousands of disenfranchised individuals is a necessary and just goal however the implications for funding for critical infrastructure and community defined needs to identify whom are their citizens utilizing their own laws and legal orders bring these people home safely and in a manner that doesn’t disrupt our healing communities is immense.   </w:t>
      </w:r>
    </w:p>
    <w:p w14:paraId="71877964" w14:textId="0F35ADAA" w:rsidR="00DC0BFE" w:rsidRPr="003267E0" w:rsidRDefault="007F3DE9" w:rsidP="008C60DE">
      <w:pPr>
        <w:jc w:val="both"/>
        <w:rPr>
          <w:rFonts w:eastAsia="Times New Roman" w:cstheme="minorHAnsi"/>
          <w:color w:val="000000"/>
          <w:sz w:val="24"/>
          <w:szCs w:val="24"/>
          <w:lang w:val="en-US"/>
        </w:rPr>
      </w:pPr>
      <w:r>
        <w:rPr>
          <w:rFonts w:eastAsia="Times New Roman" w:cstheme="minorHAnsi"/>
          <w:color w:val="000000"/>
          <w:sz w:val="24"/>
          <w:szCs w:val="24"/>
          <w:lang w:val="en-US"/>
        </w:rPr>
        <w:t xml:space="preserve">The AFN will </w:t>
      </w:r>
      <w:r w:rsidR="00B45D08" w:rsidRPr="003267E0">
        <w:rPr>
          <w:rFonts w:eastAsia="Times New Roman" w:cstheme="minorHAnsi"/>
          <w:color w:val="000000"/>
          <w:sz w:val="24"/>
          <w:szCs w:val="24"/>
          <w:lang w:val="en-US"/>
        </w:rPr>
        <w:t xml:space="preserve">continue to </w:t>
      </w:r>
      <w:r>
        <w:rPr>
          <w:rFonts w:eastAsia="Times New Roman" w:cstheme="minorHAnsi"/>
          <w:color w:val="000000"/>
          <w:sz w:val="24"/>
          <w:szCs w:val="24"/>
          <w:lang w:val="en-US"/>
        </w:rPr>
        <w:t xml:space="preserve">monitor and </w:t>
      </w:r>
      <w:r w:rsidR="00B45D08" w:rsidRPr="003267E0">
        <w:rPr>
          <w:rFonts w:eastAsia="Times New Roman" w:cstheme="minorHAnsi"/>
          <w:color w:val="000000"/>
          <w:sz w:val="24"/>
          <w:szCs w:val="24"/>
          <w:lang w:val="en-US"/>
        </w:rPr>
        <w:t>provide information to update</w:t>
      </w:r>
      <w:r w:rsidR="00DC2F8C" w:rsidRPr="003267E0">
        <w:rPr>
          <w:rFonts w:eastAsia="Times New Roman" w:cstheme="minorHAnsi"/>
          <w:color w:val="000000"/>
          <w:sz w:val="24"/>
          <w:szCs w:val="24"/>
          <w:lang w:val="en-US"/>
        </w:rPr>
        <w:t xml:space="preserve"> </w:t>
      </w:r>
      <w:r w:rsidR="004B1898">
        <w:rPr>
          <w:rFonts w:eastAsia="Times New Roman" w:cstheme="minorHAnsi"/>
          <w:color w:val="000000"/>
          <w:sz w:val="24"/>
          <w:szCs w:val="24"/>
          <w:lang w:val="en-US"/>
        </w:rPr>
        <w:t xml:space="preserve">First Nations </w:t>
      </w:r>
      <w:r w:rsidR="004C2B87" w:rsidRPr="003267E0">
        <w:rPr>
          <w:rFonts w:eastAsia="Times New Roman" w:cstheme="minorHAnsi"/>
          <w:color w:val="000000"/>
          <w:sz w:val="24"/>
          <w:szCs w:val="24"/>
          <w:lang w:val="en-US"/>
        </w:rPr>
        <w:t xml:space="preserve">on active processes undertaken by </w:t>
      </w:r>
      <w:r w:rsidR="00DC0BFE" w:rsidRPr="003267E0">
        <w:rPr>
          <w:rFonts w:eastAsia="Times New Roman" w:cstheme="minorHAnsi"/>
          <w:color w:val="000000"/>
          <w:sz w:val="24"/>
          <w:szCs w:val="24"/>
          <w:lang w:val="en-US"/>
        </w:rPr>
        <w:t xml:space="preserve">the </w:t>
      </w:r>
      <w:r w:rsidR="004C2B87" w:rsidRPr="003267E0">
        <w:rPr>
          <w:rFonts w:eastAsia="Times New Roman" w:cstheme="minorHAnsi"/>
          <w:color w:val="000000"/>
          <w:sz w:val="24"/>
          <w:szCs w:val="24"/>
          <w:lang w:val="en-US"/>
        </w:rPr>
        <w:t>government</w:t>
      </w:r>
      <w:r>
        <w:rPr>
          <w:rFonts w:eastAsia="Times New Roman" w:cstheme="minorHAnsi"/>
          <w:color w:val="000000"/>
          <w:sz w:val="24"/>
          <w:szCs w:val="24"/>
          <w:lang w:val="en-US"/>
        </w:rPr>
        <w:t xml:space="preserve"> on this issue</w:t>
      </w:r>
      <w:r w:rsidR="00DC0BFE" w:rsidRPr="003267E0">
        <w:rPr>
          <w:rFonts w:eastAsia="Times New Roman" w:cstheme="minorHAnsi"/>
          <w:color w:val="000000"/>
          <w:sz w:val="24"/>
          <w:szCs w:val="24"/>
          <w:lang w:val="en-US"/>
        </w:rPr>
        <w:t xml:space="preserve">. The </w:t>
      </w:r>
      <w:r w:rsidR="006D65CF">
        <w:rPr>
          <w:rFonts w:eastAsia="Times New Roman" w:cstheme="minorHAnsi"/>
          <w:color w:val="000000"/>
          <w:sz w:val="24"/>
          <w:szCs w:val="24"/>
          <w:lang w:val="en-US"/>
        </w:rPr>
        <w:t xml:space="preserve">AFN </w:t>
      </w:r>
      <w:r w:rsidR="00DC0BFE" w:rsidRPr="003267E0">
        <w:rPr>
          <w:rFonts w:eastAsia="Times New Roman" w:cstheme="minorHAnsi"/>
          <w:color w:val="000000"/>
          <w:sz w:val="24"/>
          <w:szCs w:val="24"/>
          <w:lang w:val="en-US"/>
        </w:rPr>
        <w:t xml:space="preserve">Rights </w:t>
      </w:r>
      <w:r w:rsidR="00C51F8E">
        <w:rPr>
          <w:rFonts w:eastAsia="Times New Roman" w:cstheme="minorHAnsi"/>
          <w:color w:val="000000"/>
          <w:sz w:val="24"/>
          <w:szCs w:val="24"/>
          <w:lang w:val="en-US"/>
        </w:rPr>
        <w:t xml:space="preserve">and Lands Sectors </w:t>
      </w:r>
      <w:r w:rsidR="006D65CF">
        <w:rPr>
          <w:rFonts w:eastAsia="Times New Roman" w:cstheme="minorHAnsi"/>
          <w:color w:val="000000"/>
          <w:sz w:val="24"/>
          <w:szCs w:val="24"/>
          <w:lang w:val="en-US"/>
        </w:rPr>
        <w:t>will</w:t>
      </w:r>
      <w:r w:rsidR="00DC0BFE" w:rsidRPr="003267E0">
        <w:rPr>
          <w:rFonts w:eastAsia="Times New Roman" w:cstheme="minorHAnsi"/>
          <w:color w:val="000000"/>
          <w:sz w:val="24"/>
          <w:szCs w:val="24"/>
          <w:lang w:val="en-US"/>
        </w:rPr>
        <w:t xml:space="preserve"> continue to advocate through research of public materials, academic writing, and policy analysis</w:t>
      </w:r>
      <w:r w:rsidR="004C2B87" w:rsidRPr="003267E0">
        <w:rPr>
          <w:rFonts w:eastAsia="Times New Roman" w:cstheme="minorHAnsi"/>
          <w:color w:val="000000"/>
          <w:sz w:val="24"/>
          <w:szCs w:val="24"/>
          <w:lang w:val="en-US"/>
        </w:rPr>
        <w:t xml:space="preserve"> </w:t>
      </w:r>
      <w:r>
        <w:rPr>
          <w:rFonts w:eastAsia="Times New Roman" w:cstheme="minorHAnsi"/>
          <w:color w:val="000000"/>
          <w:sz w:val="24"/>
          <w:szCs w:val="24"/>
          <w:lang w:val="en-US"/>
        </w:rPr>
        <w:t>to explore and develop options for radically increasing the amount of resources to support First Nations needs and priorities throughout this process as well as developing First Nations-led models of funding deployment</w:t>
      </w:r>
      <w:r w:rsidR="00DC0BFE" w:rsidRPr="003267E0">
        <w:rPr>
          <w:rFonts w:eastAsia="Times New Roman" w:cstheme="minorHAnsi"/>
          <w:color w:val="000000"/>
          <w:sz w:val="24"/>
          <w:szCs w:val="24"/>
          <w:lang w:val="en-US"/>
        </w:rPr>
        <w:t>.</w:t>
      </w:r>
      <w:r w:rsidR="00DC2F8C" w:rsidRPr="003267E0">
        <w:rPr>
          <w:rFonts w:eastAsia="Times New Roman" w:cstheme="minorHAnsi"/>
          <w:color w:val="000000"/>
          <w:sz w:val="24"/>
          <w:szCs w:val="24"/>
          <w:lang w:val="en-US"/>
        </w:rPr>
        <w:t xml:space="preserve"> </w:t>
      </w:r>
      <w:r>
        <w:rPr>
          <w:rFonts w:eastAsia="Times New Roman" w:cstheme="minorHAnsi"/>
          <w:color w:val="000000"/>
          <w:sz w:val="24"/>
          <w:szCs w:val="24"/>
          <w:lang w:val="en-US"/>
        </w:rPr>
        <w:t>As these options are developed the AFN will provide them to the First Nations-in-Assembly for consideration and assessment in order to guide future advocacy.</w:t>
      </w:r>
    </w:p>
    <w:p w14:paraId="1ACA1EBF" w14:textId="32228FED" w:rsidR="00DC2F8C" w:rsidRPr="003267E0" w:rsidRDefault="007F3DE9" w:rsidP="008C60DE">
      <w:pPr>
        <w:jc w:val="both"/>
        <w:rPr>
          <w:rFonts w:eastAsia="Times New Roman" w:cstheme="minorHAnsi"/>
          <w:color w:val="000000"/>
          <w:sz w:val="24"/>
          <w:szCs w:val="24"/>
          <w:lang w:val="en-US"/>
        </w:rPr>
      </w:pPr>
      <w:r>
        <w:rPr>
          <w:rFonts w:eastAsia="Times New Roman" w:cstheme="minorHAnsi"/>
          <w:color w:val="000000"/>
          <w:sz w:val="24"/>
          <w:szCs w:val="24"/>
          <w:lang w:val="en-US"/>
        </w:rPr>
        <w:t>The</w:t>
      </w:r>
      <w:r w:rsidR="00DC0BFE" w:rsidRPr="003267E0">
        <w:rPr>
          <w:rFonts w:eastAsia="Times New Roman" w:cstheme="minorHAnsi"/>
          <w:color w:val="000000"/>
          <w:sz w:val="24"/>
          <w:szCs w:val="24"/>
          <w:lang w:val="en-US"/>
        </w:rPr>
        <w:t xml:space="preserve"> AFN will continue to uphold </w:t>
      </w:r>
      <w:r w:rsidR="00DC2F8C" w:rsidRPr="003267E0">
        <w:rPr>
          <w:rFonts w:eastAsia="Times New Roman" w:cstheme="minorHAnsi"/>
          <w:color w:val="000000"/>
          <w:sz w:val="24"/>
          <w:szCs w:val="24"/>
          <w:lang w:val="en-US"/>
        </w:rPr>
        <w:t>First Nation</w:t>
      </w:r>
      <w:r w:rsidR="00033600" w:rsidRPr="003267E0">
        <w:rPr>
          <w:rFonts w:eastAsia="Times New Roman" w:cstheme="minorHAnsi"/>
          <w:color w:val="000000"/>
          <w:sz w:val="24"/>
          <w:szCs w:val="24"/>
          <w:lang w:val="en-US"/>
        </w:rPr>
        <w:t>s</w:t>
      </w:r>
      <w:r w:rsidR="00DC2F8C" w:rsidRPr="003267E0">
        <w:rPr>
          <w:rFonts w:eastAsia="Times New Roman" w:cstheme="minorHAnsi"/>
          <w:color w:val="000000"/>
          <w:sz w:val="24"/>
          <w:szCs w:val="24"/>
          <w:lang w:val="en-US"/>
        </w:rPr>
        <w:t xml:space="preserve"> community</w:t>
      </w:r>
      <w:r w:rsidR="00B45D08" w:rsidRPr="003267E0">
        <w:rPr>
          <w:rFonts w:eastAsia="Times New Roman" w:cstheme="minorHAnsi"/>
          <w:color w:val="000000"/>
          <w:sz w:val="24"/>
          <w:szCs w:val="24"/>
          <w:lang w:val="en-US"/>
        </w:rPr>
        <w:t xml:space="preserve"> experience</w:t>
      </w:r>
      <w:r w:rsidR="00DC0BFE" w:rsidRPr="003267E0">
        <w:rPr>
          <w:rFonts w:eastAsia="Times New Roman" w:cstheme="minorHAnsi"/>
          <w:color w:val="000000"/>
          <w:sz w:val="24"/>
          <w:szCs w:val="24"/>
          <w:lang w:val="en-US"/>
        </w:rPr>
        <w:t>s</w:t>
      </w:r>
      <w:r w:rsidR="00B45D08" w:rsidRPr="003267E0">
        <w:rPr>
          <w:rFonts w:eastAsia="Times New Roman" w:cstheme="minorHAnsi"/>
          <w:color w:val="000000"/>
          <w:sz w:val="24"/>
          <w:szCs w:val="24"/>
          <w:lang w:val="en-US"/>
        </w:rPr>
        <w:t xml:space="preserve"> with </w:t>
      </w:r>
      <w:r w:rsidR="00DC0BFE" w:rsidRPr="003267E0">
        <w:rPr>
          <w:rFonts w:eastAsia="Times New Roman" w:cstheme="minorHAnsi"/>
          <w:color w:val="000000"/>
          <w:sz w:val="24"/>
          <w:szCs w:val="24"/>
          <w:lang w:val="en-US"/>
        </w:rPr>
        <w:t xml:space="preserve">the </w:t>
      </w:r>
      <w:r w:rsidR="00B45D08" w:rsidRPr="003267E0">
        <w:rPr>
          <w:rFonts w:eastAsia="Times New Roman" w:cstheme="minorHAnsi"/>
          <w:color w:val="000000"/>
          <w:sz w:val="24"/>
          <w:szCs w:val="24"/>
          <w:lang w:val="en-US"/>
        </w:rPr>
        <w:t xml:space="preserve">impacts of </w:t>
      </w:r>
      <w:r w:rsidR="002A2DB0" w:rsidRPr="003267E0">
        <w:rPr>
          <w:rFonts w:eastAsia="Times New Roman" w:cstheme="minorHAnsi"/>
          <w:color w:val="000000"/>
          <w:sz w:val="24"/>
          <w:szCs w:val="24"/>
          <w:lang w:val="en-US"/>
        </w:rPr>
        <w:t xml:space="preserve">Bill </w:t>
      </w:r>
      <w:r w:rsidR="00B45D08" w:rsidRPr="003267E0">
        <w:rPr>
          <w:rFonts w:eastAsia="Times New Roman" w:cstheme="minorHAnsi"/>
          <w:color w:val="000000"/>
          <w:sz w:val="24"/>
          <w:szCs w:val="24"/>
          <w:lang w:val="en-US"/>
        </w:rPr>
        <w:t>S-3</w:t>
      </w:r>
      <w:r w:rsidR="00DC0BFE" w:rsidRPr="003267E0">
        <w:rPr>
          <w:rFonts w:eastAsia="Times New Roman" w:cstheme="minorHAnsi"/>
          <w:color w:val="000000"/>
          <w:sz w:val="24"/>
          <w:szCs w:val="24"/>
          <w:lang w:val="en-US"/>
        </w:rPr>
        <w:t xml:space="preserve"> and to advocate for First Nations’ inherent rights to self-determination</w:t>
      </w:r>
      <w:r w:rsidR="007058B1">
        <w:rPr>
          <w:rFonts w:eastAsia="Times New Roman" w:cstheme="minorHAnsi"/>
          <w:color w:val="000000"/>
          <w:sz w:val="24"/>
          <w:szCs w:val="24"/>
          <w:lang w:val="en-US"/>
        </w:rPr>
        <w:t xml:space="preserve"> and continue to </w:t>
      </w:r>
      <w:r w:rsidR="004C2B87" w:rsidRPr="003267E0">
        <w:rPr>
          <w:rFonts w:eastAsia="Times New Roman" w:cstheme="minorHAnsi"/>
          <w:color w:val="000000"/>
          <w:sz w:val="24"/>
          <w:szCs w:val="24"/>
          <w:lang w:val="en-US"/>
        </w:rPr>
        <w:t>support First Nations in understanding</w:t>
      </w:r>
      <w:r w:rsidR="007058B1">
        <w:rPr>
          <w:rFonts w:eastAsia="Times New Roman" w:cstheme="minorHAnsi"/>
          <w:color w:val="000000"/>
          <w:sz w:val="24"/>
          <w:szCs w:val="24"/>
          <w:lang w:val="en-US"/>
        </w:rPr>
        <w:t xml:space="preserve"> current processes</w:t>
      </w:r>
      <w:r w:rsidR="004C2B87" w:rsidRPr="003267E0">
        <w:rPr>
          <w:rFonts w:eastAsia="Times New Roman" w:cstheme="minorHAnsi"/>
          <w:color w:val="000000"/>
          <w:sz w:val="24"/>
          <w:szCs w:val="24"/>
          <w:lang w:val="en-US"/>
        </w:rPr>
        <w:t xml:space="preserve"> and charting their own paths, as the rights-</w:t>
      </w:r>
      <w:r w:rsidR="004C2B87" w:rsidRPr="003267E0">
        <w:rPr>
          <w:rFonts w:eastAsia="Times New Roman" w:cstheme="minorHAnsi"/>
          <w:color w:val="000000"/>
          <w:sz w:val="24"/>
          <w:szCs w:val="24"/>
          <w:lang w:val="en-US"/>
        </w:rPr>
        <w:lastRenderedPageBreak/>
        <w:t xml:space="preserve">holders, </w:t>
      </w:r>
      <w:r w:rsidR="00E26033" w:rsidRPr="003267E0">
        <w:rPr>
          <w:rFonts w:eastAsia="Times New Roman" w:cstheme="minorHAnsi"/>
          <w:color w:val="000000"/>
          <w:sz w:val="24"/>
          <w:szCs w:val="24"/>
          <w:lang w:val="en-US"/>
        </w:rPr>
        <w:t xml:space="preserve">in the </w:t>
      </w:r>
      <w:r w:rsidR="00DC2F8C" w:rsidRPr="003267E0">
        <w:rPr>
          <w:rFonts w:eastAsia="Times New Roman" w:cstheme="minorHAnsi"/>
          <w:color w:val="000000"/>
          <w:sz w:val="24"/>
          <w:szCs w:val="24"/>
          <w:lang w:val="en-US"/>
        </w:rPr>
        <w:t>intersection between Bill S-3, band membership</w:t>
      </w:r>
      <w:r w:rsidR="003267E0" w:rsidRPr="003267E0">
        <w:rPr>
          <w:rFonts w:eastAsia="Times New Roman" w:cstheme="minorHAnsi"/>
          <w:color w:val="000000"/>
          <w:sz w:val="24"/>
          <w:szCs w:val="24"/>
          <w:lang w:val="en-US"/>
        </w:rPr>
        <w:t xml:space="preserve"> and </w:t>
      </w:r>
      <w:r w:rsidR="00DC2F8C" w:rsidRPr="003267E0">
        <w:rPr>
          <w:rFonts w:eastAsia="Times New Roman" w:cstheme="minorHAnsi"/>
          <w:color w:val="000000"/>
          <w:sz w:val="24"/>
          <w:szCs w:val="24"/>
          <w:lang w:val="en-US"/>
        </w:rPr>
        <w:t>membership codes</w:t>
      </w:r>
      <w:r w:rsidR="002A2DB0" w:rsidRPr="003267E0">
        <w:rPr>
          <w:rFonts w:eastAsia="Times New Roman" w:cstheme="minorHAnsi"/>
          <w:color w:val="000000"/>
          <w:sz w:val="24"/>
          <w:szCs w:val="24"/>
          <w:lang w:val="en-US"/>
        </w:rPr>
        <w:t>,</w:t>
      </w:r>
      <w:r w:rsidR="00DC2F8C" w:rsidRPr="003267E0">
        <w:rPr>
          <w:rFonts w:eastAsia="Times New Roman" w:cstheme="minorHAnsi"/>
          <w:color w:val="000000"/>
          <w:sz w:val="24"/>
          <w:szCs w:val="24"/>
          <w:lang w:val="en-US"/>
        </w:rPr>
        <w:t xml:space="preserve"> and </w:t>
      </w:r>
      <w:r w:rsidR="00CC7604">
        <w:rPr>
          <w:rFonts w:eastAsia="Times New Roman" w:cstheme="minorHAnsi"/>
          <w:color w:val="000000"/>
          <w:sz w:val="24"/>
          <w:szCs w:val="24"/>
          <w:lang w:val="en-US"/>
        </w:rPr>
        <w:t xml:space="preserve">the </w:t>
      </w:r>
      <w:r w:rsidR="00DC2F8C" w:rsidRPr="003267E0">
        <w:rPr>
          <w:rFonts w:eastAsia="Times New Roman" w:cstheme="minorHAnsi"/>
          <w:color w:val="000000"/>
          <w:sz w:val="24"/>
          <w:szCs w:val="24"/>
          <w:lang w:val="en-US"/>
        </w:rPr>
        <w:t>capa</w:t>
      </w:r>
      <w:r w:rsidR="00B45D08" w:rsidRPr="003267E0">
        <w:rPr>
          <w:rFonts w:eastAsia="Times New Roman" w:cstheme="minorHAnsi"/>
          <w:color w:val="000000"/>
          <w:sz w:val="24"/>
          <w:szCs w:val="24"/>
          <w:lang w:val="en-US"/>
        </w:rPr>
        <w:t xml:space="preserve">city to change membership </w:t>
      </w:r>
      <w:r w:rsidR="007058B1">
        <w:rPr>
          <w:rFonts w:eastAsia="Times New Roman" w:cstheme="minorHAnsi"/>
          <w:color w:val="000000"/>
          <w:sz w:val="24"/>
          <w:szCs w:val="24"/>
          <w:lang w:val="en-US"/>
        </w:rPr>
        <w:t>processes</w:t>
      </w:r>
      <w:r w:rsidR="00E26033" w:rsidRPr="003267E0">
        <w:rPr>
          <w:rFonts w:eastAsia="Times New Roman" w:cstheme="minorHAnsi"/>
          <w:color w:val="000000"/>
          <w:sz w:val="24"/>
          <w:szCs w:val="24"/>
          <w:lang w:val="en-US"/>
        </w:rPr>
        <w:t xml:space="preserve"> we inherently hold as First Nations</w:t>
      </w:r>
      <w:r w:rsidR="006753A8" w:rsidRPr="003267E0">
        <w:rPr>
          <w:rFonts w:eastAsia="Times New Roman" w:cstheme="minorHAnsi"/>
          <w:color w:val="000000"/>
          <w:sz w:val="24"/>
          <w:szCs w:val="24"/>
          <w:lang w:val="en-US"/>
        </w:rPr>
        <w:t xml:space="preserve"> as a right to </w:t>
      </w:r>
      <w:r w:rsidR="003267E0" w:rsidRPr="003267E0">
        <w:rPr>
          <w:rFonts w:eastAsia="Times New Roman" w:cstheme="minorHAnsi"/>
          <w:color w:val="000000"/>
          <w:sz w:val="24"/>
          <w:szCs w:val="24"/>
          <w:lang w:val="en-US"/>
        </w:rPr>
        <w:t>self-determination</w:t>
      </w:r>
      <w:r w:rsidR="00B45D08" w:rsidRPr="003267E0">
        <w:rPr>
          <w:rFonts w:eastAsia="Times New Roman" w:cstheme="minorHAnsi"/>
          <w:color w:val="000000"/>
          <w:sz w:val="24"/>
          <w:szCs w:val="24"/>
          <w:lang w:val="en-US"/>
        </w:rPr>
        <w:t>.</w:t>
      </w:r>
    </w:p>
    <w:p w14:paraId="570A58A2" w14:textId="77777777" w:rsidR="00EA714E" w:rsidRPr="007B52CF" w:rsidRDefault="00EA714E" w:rsidP="00B47FB4">
      <w:pPr>
        <w:spacing w:after="0" w:line="240" w:lineRule="auto"/>
        <w:jc w:val="both"/>
        <w:rPr>
          <w:rFonts w:ascii="Arial" w:hAnsi="Arial" w:cs="Arial"/>
        </w:rPr>
      </w:pPr>
    </w:p>
    <w:sectPr w:rsidR="00EA714E" w:rsidRPr="007B52C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EDFD2" w14:textId="77777777" w:rsidR="00380183" w:rsidRDefault="00380183" w:rsidP="00EA714E">
      <w:pPr>
        <w:spacing w:after="0" w:line="240" w:lineRule="auto"/>
      </w:pPr>
      <w:r>
        <w:separator/>
      </w:r>
    </w:p>
  </w:endnote>
  <w:endnote w:type="continuationSeparator" w:id="0">
    <w:p w14:paraId="49379EA9" w14:textId="77777777" w:rsidR="00380183" w:rsidRDefault="00380183" w:rsidP="00EA7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250E4" w14:textId="77777777" w:rsidR="00C163EC" w:rsidRPr="003C060B" w:rsidRDefault="00C163EC" w:rsidP="00B67E52">
    <w:pPr>
      <w:spacing w:after="0" w:line="240" w:lineRule="auto"/>
      <w:rPr>
        <w:rFonts w:hAnsi="Times New Roman" w:cs="Times New Roman"/>
        <w:i/>
        <w:iCs/>
        <w:sz w:val="24"/>
        <w:szCs w:val="24"/>
      </w:rPr>
    </w:pPr>
    <w:r w:rsidRPr="003C060B">
      <w:rPr>
        <w:rFonts w:hAnsi="Times New Roman" w:cs="Times New Roman"/>
        <w:i/>
        <w:iCs/>
        <w:sz w:val="24"/>
        <w:szCs w:val="24"/>
      </w:rPr>
      <w:t>The AFN is the national organization representing First Nations citizens in Canada.</w:t>
    </w:r>
    <w:r w:rsidRPr="003C060B">
      <w:rPr>
        <w:rFonts w:hAnsi="Times New Roman" w:cs="Times New Roman"/>
        <w:i/>
        <w:iCs/>
        <w:sz w:val="24"/>
        <w:szCs w:val="24"/>
      </w:rPr>
      <w:t> </w:t>
    </w:r>
    <w:r w:rsidRPr="003C060B">
      <w:rPr>
        <w:rFonts w:hAnsi="Times New Roman" w:cs="Times New Roman"/>
        <w:i/>
        <w:iCs/>
        <w:sz w:val="24"/>
        <w:szCs w:val="24"/>
      </w:rPr>
      <w:t xml:space="preserve"> </w:t>
    </w:r>
  </w:p>
  <w:p w14:paraId="202602D6" w14:textId="77777777" w:rsidR="00C163EC" w:rsidRPr="003C060B" w:rsidRDefault="00C163EC" w:rsidP="00B67E52">
    <w:pPr>
      <w:spacing w:after="0" w:line="240" w:lineRule="auto"/>
      <w:rPr>
        <w:rFonts w:hAnsi="Times New Roman" w:cs="Times New Roman"/>
        <w:i/>
        <w:sz w:val="24"/>
        <w:szCs w:val="24"/>
      </w:rPr>
    </w:pPr>
    <w:r w:rsidRPr="003C060B">
      <w:rPr>
        <w:rFonts w:hAnsi="Times New Roman" w:cs="Times New Roman"/>
        <w:i/>
        <w:iCs/>
        <w:sz w:val="24"/>
        <w:szCs w:val="24"/>
      </w:rPr>
      <w:t xml:space="preserve">Follow AFN on Facebook and on Twitter </w:t>
    </w:r>
    <w:r>
      <w:rPr>
        <w:rFonts w:hAnsi="Times New Roman" w:cs="Times New Roman"/>
        <w:i/>
        <w:iCs/>
        <w:sz w:val="24"/>
        <w:szCs w:val="24"/>
      </w:rPr>
      <w:t xml:space="preserve">at </w:t>
    </w:r>
    <w:r w:rsidRPr="003C060B">
      <w:rPr>
        <w:rFonts w:hAnsi="Times New Roman" w:cs="Times New Roman"/>
        <w:i/>
        <w:iCs/>
        <w:sz w:val="24"/>
        <w:szCs w:val="24"/>
      </w:rPr>
      <w:t>@AFN_Updates.</w:t>
    </w:r>
    <w:r w:rsidRPr="003C060B">
      <w:rPr>
        <w:rFonts w:hAnsi="Times New Roman" w:cs="Times New Roman"/>
        <w:i/>
        <w:sz w:val="24"/>
        <w:szCs w:val="24"/>
      </w:rPr>
      <w:t> </w:t>
    </w:r>
  </w:p>
  <w:p w14:paraId="6D479492" w14:textId="1BF8F636" w:rsidR="00C163EC" w:rsidRPr="00B67E52" w:rsidRDefault="00C163EC" w:rsidP="00B67E52">
    <w:pPr>
      <w:spacing w:after="0" w:line="240" w:lineRule="auto"/>
      <w:rPr>
        <w:rFonts w:hAnsi="Times New Roman" w:cs="Times New Roman"/>
        <w:i/>
        <w:sz w:val="24"/>
        <w:szCs w:val="24"/>
      </w:rPr>
    </w:pPr>
    <w:r w:rsidRPr="003C060B">
      <w:rPr>
        <w:rFonts w:hAnsi="Times New Roman" w:cs="Times New Roman"/>
        <w:i/>
        <w:sz w:val="24"/>
        <w:szCs w:val="24"/>
      </w:rPr>
      <w:t xml:space="preserve">For more </w:t>
    </w:r>
    <w:r w:rsidR="000A7562" w:rsidRPr="003C060B">
      <w:rPr>
        <w:rFonts w:hAnsi="Times New Roman" w:cs="Times New Roman"/>
        <w:i/>
        <w:sz w:val="24"/>
        <w:szCs w:val="24"/>
      </w:rPr>
      <w:t>information,</w:t>
    </w:r>
    <w:r w:rsidRPr="003C060B">
      <w:rPr>
        <w:rFonts w:hAnsi="Times New Roman" w:cs="Times New Roman"/>
        <w:i/>
        <w:sz w:val="24"/>
        <w:szCs w:val="24"/>
      </w:rPr>
      <w:t xml:space="preserve"> please go to: www.afn.ca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CB242" w14:textId="77777777" w:rsidR="00380183" w:rsidRDefault="00380183" w:rsidP="00EA714E">
      <w:pPr>
        <w:spacing w:after="0" w:line="240" w:lineRule="auto"/>
      </w:pPr>
      <w:r>
        <w:separator/>
      </w:r>
    </w:p>
  </w:footnote>
  <w:footnote w:type="continuationSeparator" w:id="0">
    <w:p w14:paraId="79871459" w14:textId="77777777" w:rsidR="00380183" w:rsidRDefault="00380183" w:rsidP="00EA7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8FA28" w14:textId="77777777" w:rsidR="00C163EC" w:rsidRDefault="00C163EC" w:rsidP="003201F4">
    <w:pPr>
      <w:pStyle w:val="NoSpacing"/>
    </w:pPr>
    <w:r>
      <w:rPr>
        <w:noProof/>
        <w:lang w:val="en-US"/>
      </w:rPr>
      <mc:AlternateContent>
        <mc:Choice Requires="wps">
          <w:drawing>
            <wp:anchor distT="45720" distB="45720" distL="114300" distR="114300" simplePos="0" relativeHeight="251661312" behindDoc="0" locked="0" layoutInCell="1" allowOverlap="1" wp14:anchorId="7B16A16D" wp14:editId="6F570BAC">
              <wp:simplePos x="0" y="0"/>
              <wp:positionH relativeFrom="margin">
                <wp:posOffset>-60325</wp:posOffset>
              </wp:positionH>
              <wp:positionV relativeFrom="paragraph">
                <wp:posOffset>174625</wp:posOffset>
              </wp:positionV>
              <wp:extent cx="5549900" cy="6311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0" cy="631190"/>
                      </a:xfrm>
                      <a:prstGeom prst="rect">
                        <a:avLst/>
                      </a:prstGeom>
                      <a:noFill/>
                      <a:ln w="9525">
                        <a:noFill/>
                        <a:miter lim="800000"/>
                        <a:headEnd/>
                        <a:tailEnd/>
                      </a:ln>
                    </wps:spPr>
                    <wps:txbx>
                      <w:txbxContent>
                        <w:p w14:paraId="31175624" w14:textId="1972E99B" w:rsidR="00C163EC" w:rsidRPr="008C60DE" w:rsidRDefault="00C163EC" w:rsidP="007D706E">
                          <w:pPr>
                            <w:spacing w:after="0" w:line="240" w:lineRule="auto"/>
                            <w:rPr>
                              <w:b/>
                              <w:caps/>
                              <w:outline/>
                              <w:color w:val="4BACC6" w:themeColor="accent5"/>
                              <w:sz w:val="32"/>
                              <w:szCs w:val="40"/>
                              <w:lang w:val="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8C60DE">
                            <w:rPr>
                              <w:b/>
                              <w:caps/>
                              <w:outline/>
                              <w:color w:val="4BACC6" w:themeColor="accent5"/>
                              <w:sz w:val="32"/>
                              <w:szCs w:val="40"/>
                              <w:lang w:val="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Rights – Bill S</w:t>
                          </w:r>
                          <w:r w:rsidR="007A7D7F" w:rsidRPr="008C60DE">
                            <w:rPr>
                              <w:b/>
                              <w:caps/>
                              <w:outline/>
                              <w:color w:val="4BACC6" w:themeColor="accent5"/>
                              <w:sz w:val="32"/>
                              <w:szCs w:val="40"/>
                              <w:lang w:val="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w:t>
                          </w:r>
                          <w:r w:rsidRPr="008C60DE">
                            <w:rPr>
                              <w:b/>
                              <w:caps/>
                              <w:outline/>
                              <w:color w:val="4BACC6" w:themeColor="accent5"/>
                              <w:sz w:val="32"/>
                              <w:szCs w:val="40"/>
                              <w:lang w:val="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3 </w:t>
                          </w:r>
                          <w:r w:rsidR="00EE56BC" w:rsidRPr="008C60DE">
                            <w:rPr>
                              <w:b/>
                              <w:caps/>
                              <w:outline/>
                              <w:color w:val="4BACC6" w:themeColor="accent5"/>
                              <w:sz w:val="32"/>
                              <w:szCs w:val="40"/>
                              <w:lang w:val="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and First Nations </w:t>
                          </w:r>
                          <w:r w:rsidRPr="008C60DE">
                            <w:rPr>
                              <w:b/>
                              <w:caps/>
                              <w:outline/>
                              <w:color w:val="4BACC6" w:themeColor="accent5"/>
                              <w:sz w:val="32"/>
                              <w:szCs w:val="40"/>
                              <w:lang w:val="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Citizenship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16A16D" id="_x0000_t202" coordsize="21600,21600" o:spt="202" path="m,l,21600r21600,l21600,xe">
              <v:stroke joinstyle="miter"/>
              <v:path gradientshapeok="t" o:connecttype="rect"/>
            </v:shapetype>
            <v:shape id="Text Box 2" o:spid="_x0000_s1026" type="#_x0000_t202" style="position:absolute;margin-left:-4.75pt;margin-top:13.75pt;width:437pt;height:49.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" filled="f" stroked="f">
              <v:textbox>
                <w:txbxContent>
                  <w:p w14:paraId="31175624" w14:textId="1972E99B" w:rsidR="00C163EC" w:rsidRPr="008C60DE" w:rsidRDefault="00C163EC" w:rsidP="007D706E">
                    <w:pPr>
                      <w:spacing w:after="0" w:line="240" w:lineRule="auto"/>
                      <w:rPr>
                        <w:b/>
                        <w:caps/>
                        <w:outline/>
                        <w:color w:val="4BACC6" w:themeColor="accent5"/>
                        <w:sz w:val="32"/>
                        <w:szCs w:val="40"/>
                        <w:lang w:val="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8C60DE">
                      <w:rPr>
                        <w:b/>
                        <w:caps/>
                        <w:outline/>
                        <w:color w:val="4BACC6" w:themeColor="accent5"/>
                        <w:sz w:val="32"/>
                        <w:szCs w:val="40"/>
                        <w:lang w:val="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Rights – Bill S</w:t>
                    </w:r>
                    <w:r w:rsidR="007A7D7F" w:rsidRPr="008C60DE">
                      <w:rPr>
                        <w:b/>
                        <w:caps/>
                        <w:outline/>
                        <w:color w:val="4BACC6" w:themeColor="accent5"/>
                        <w:sz w:val="32"/>
                        <w:szCs w:val="40"/>
                        <w:lang w:val="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w:t>
                    </w:r>
                    <w:r w:rsidRPr="008C60DE">
                      <w:rPr>
                        <w:b/>
                        <w:caps/>
                        <w:outline/>
                        <w:color w:val="4BACC6" w:themeColor="accent5"/>
                        <w:sz w:val="32"/>
                        <w:szCs w:val="40"/>
                        <w:lang w:val="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3 </w:t>
                    </w:r>
                    <w:r w:rsidR="00EE56BC" w:rsidRPr="008C60DE">
                      <w:rPr>
                        <w:b/>
                        <w:caps/>
                        <w:outline/>
                        <w:color w:val="4BACC6" w:themeColor="accent5"/>
                        <w:sz w:val="32"/>
                        <w:szCs w:val="40"/>
                        <w:lang w:val="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and First Nations </w:t>
                    </w:r>
                    <w:r w:rsidRPr="008C60DE">
                      <w:rPr>
                        <w:b/>
                        <w:caps/>
                        <w:outline/>
                        <w:color w:val="4BACC6" w:themeColor="accent5"/>
                        <w:sz w:val="32"/>
                        <w:szCs w:val="40"/>
                        <w:lang w:val="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Citizenship</w:t>
                    </w:r>
                  </w:p>
                </w:txbxContent>
              </v:textbox>
              <w10:wrap type="square" anchorx="margin"/>
            </v:shape>
          </w:pict>
        </mc:Fallback>
      </mc:AlternateContent>
    </w:r>
    <w:r>
      <w:rPr>
        <w:noProof/>
        <w:lang w:val="en-US"/>
      </w:rPr>
      <w:drawing>
        <wp:anchor distT="0" distB="0" distL="114300" distR="114300" simplePos="0" relativeHeight="251659264" behindDoc="1" locked="0" layoutInCell="1" allowOverlap="1" wp14:anchorId="4575126D" wp14:editId="3750C80C">
          <wp:simplePos x="914400" y="457200"/>
          <wp:positionH relativeFrom="margin">
            <wp:align>center</wp:align>
          </wp:positionH>
          <wp:positionV relativeFrom="page">
            <wp:posOffset>228600</wp:posOffset>
          </wp:positionV>
          <wp:extent cx="7772400" cy="9906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tor-Update-header-p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990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41905"/>
    <w:multiLevelType w:val="hybridMultilevel"/>
    <w:tmpl w:val="85DE041A"/>
    <w:lvl w:ilvl="0" w:tplc="B4FA5940">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ADE2B51"/>
    <w:multiLevelType w:val="hybridMultilevel"/>
    <w:tmpl w:val="E91A42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8854E65"/>
    <w:multiLevelType w:val="hybridMultilevel"/>
    <w:tmpl w:val="325C6A94"/>
    <w:lvl w:ilvl="0" w:tplc="3F30A59E">
      <w:start w:val="1"/>
      <w:numFmt w:val="decimal"/>
      <w:lvlText w:val="%1."/>
      <w:lvlJc w:val="left"/>
      <w:pPr>
        <w:ind w:left="1080" w:hanging="72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146A08"/>
    <w:multiLevelType w:val="hybridMultilevel"/>
    <w:tmpl w:val="E5B4A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911F53"/>
    <w:multiLevelType w:val="hybridMultilevel"/>
    <w:tmpl w:val="E67256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6CA7493"/>
    <w:multiLevelType w:val="hybridMultilevel"/>
    <w:tmpl w:val="DC240A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37A2CDC"/>
    <w:multiLevelType w:val="hybridMultilevel"/>
    <w:tmpl w:val="7BF283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EF36AEC"/>
    <w:multiLevelType w:val="hybridMultilevel"/>
    <w:tmpl w:val="800842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710117D"/>
    <w:multiLevelType w:val="hybridMultilevel"/>
    <w:tmpl w:val="493CE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C6356EA"/>
    <w:multiLevelType w:val="hybridMultilevel"/>
    <w:tmpl w:val="BF5CB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DD6B6C"/>
    <w:multiLevelType w:val="hybridMultilevel"/>
    <w:tmpl w:val="C592E3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8"/>
  </w:num>
  <w:num w:numId="5">
    <w:abstractNumId w:val="5"/>
  </w:num>
  <w:num w:numId="6">
    <w:abstractNumId w:val="0"/>
  </w:num>
  <w:num w:numId="7">
    <w:abstractNumId w:val="4"/>
  </w:num>
  <w:num w:numId="8">
    <w:abstractNumId w:val="10"/>
  </w:num>
  <w:num w:numId="9">
    <w:abstractNumId w:val="3"/>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14E"/>
    <w:rsid w:val="000007C2"/>
    <w:rsid w:val="000112F1"/>
    <w:rsid w:val="00012270"/>
    <w:rsid w:val="00017B29"/>
    <w:rsid w:val="00033600"/>
    <w:rsid w:val="0003492B"/>
    <w:rsid w:val="0003646D"/>
    <w:rsid w:val="00037714"/>
    <w:rsid w:val="000437D7"/>
    <w:rsid w:val="000438BB"/>
    <w:rsid w:val="000468A5"/>
    <w:rsid w:val="00050F72"/>
    <w:rsid w:val="0005337B"/>
    <w:rsid w:val="00070D85"/>
    <w:rsid w:val="00082CBF"/>
    <w:rsid w:val="00083762"/>
    <w:rsid w:val="0008631C"/>
    <w:rsid w:val="0008743B"/>
    <w:rsid w:val="00093E7A"/>
    <w:rsid w:val="000A1840"/>
    <w:rsid w:val="000A1BF4"/>
    <w:rsid w:val="000A342C"/>
    <w:rsid w:val="000A3685"/>
    <w:rsid w:val="000A41DA"/>
    <w:rsid w:val="000A7562"/>
    <w:rsid w:val="000B7524"/>
    <w:rsid w:val="000D2B39"/>
    <w:rsid w:val="000D3277"/>
    <w:rsid w:val="000E2531"/>
    <w:rsid w:val="000E5B55"/>
    <w:rsid w:val="000F118C"/>
    <w:rsid w:val="000F4BF4"/>
    <w:rsid w:val="000F62F7"/>
    <w:rsid w:val="001010ED"/>
    <w:rsid w:val="00104936"/>
    <w:rsid w:val="001133F2"/>
    <w:rsid w:val="00114912"/>
    <w:rsid w:val="00116355"/>
    <w:rsid w:val="0011705B"/>
    <w:rsid w:val="00131B47"/>
    <w:rsid w:val="00133C3F"/>
    <w:rsid w:val="001436E2"/>
    <w:rsid w:val="00147B4B"/>
    <w:rsid w:val="00147E1F"/>
    <w:rsid w:val="00150BBE"/>
    <w:rsid w:val="001512B7"/>
    <w:rsid w:val="00153288"/>
    <w:rsid w:val="00171920"/>
    <w:rsid w:val="00174E06"/>
    <w:rsid w:val="00184AF4"/>
    <w:rsid w:val="00191FD6"/>
    <w:rsid w:val="00196B99"/>
    <w:rsid w:val="001A0149"/>
    <w:rsid w:val="001A3C5B"/>
    <w:rsid w:val="001B1ACA"/>
    <w:rsid w:val="001C0053"/>
    <w:rsid w:val="001C04AE"/>
    <w:rsid w:val="001C760E"/>
    <w:rsid w:val="001D00E3"/>
    <w:rsid w:val="001D18D1"/>
    <w:rsid w:val="001E3219"/>
    <w:rsid w:val="001E4E8F"/>
    <w:rsid w:val="001F0A1A"/>
    <w:rsid w:val="001F257A"/>
    <w:rsid w:val="001F51EA"/>
    <w:rsid w:val="001F7C0F"/>
    <w:rsid w:val="0021771D"/>
    <w:rsid w:val="0022229E"/>
    <w:rsid w:val="00237D01"/>
    <w:rsid w:val="00243617"/>
    <w:rsid w:val="0024571D"/>
    <w:rsid w:val="002465BC"/>
    <w:rsid w:val="0026160A"/>
    <w:rsid w:val="00287539"/>
    <w:rsid w:val="002A2DB0"/>
    <w:rsid w:val="002B53CC"/>
    <w:rsid w:val="002C1D33"/>
    <w:rsid w:val="002C54CD"/>
    <w:rsid w:val="002C7281"/>
    <w:rsid w:val="002D0E81"/>
    <w:rsid w:val="002D335F"/>
    <w:rsid w:val="002D7D3E"/>
    <w:rsid w:val="002E685C"/>
    <w:rsid w:val="002E7D71"/>
    <w:rsid w:val="002F4FF6"/>
    <w:rsid w:val="0030622B"/>
    <w:rsid w:val="0030793F"/>
    <w:rsid w:val="00312C82"/>
    <w:rsid w:val="003201F4"/>
    <w:rsid w:val="003222C0"/>
    <w:rsid w:val="003267E0"/>
    <w:rsid w:val="003308B2"/>
    <w:rsid w:val="003310D0"/>
    <w:rsid w:val="00333929"/>
    <w:rsid w:val="00371CCB"/>
    <w:rsid w:val="00376F43"/>
    <w:rsid w:val="00380183"/>
    <w:rsid w:val="00386204"/>
    <w:rsid w:val="00387813"/>
    <w:rsid w:val="00395D49"/>
    <w:rsid w:val="003B4680"/>
    <w:rsid w:val="003B62E1"/>
    <w:rsid w:val="003B7B70"/>
    <w:rsid w:val="003B7D2B"/>
    <w:rsid w:val="003C049E"/>
    <w:rsid w:val="003D2A23"/>
    <w:rsid w:val="003E3AF6"/>
    <w:rsid w:val="003E52C3"/>
    <w:rsid w:val="003E7887"/>
    <w:rsid w:val="003F278A"/>
    <w:rsid w:val="003F2F83"/>
    <w:rsid w:val="003F7BAD"/>
    <w:rsid w:val="00403DD7"/>
    <w:rsid w:val="00410BCE"/>
    <w:rsid w:val="0042352D"/>
    <w:rsid w:val="00427FB7"/>
    <w:rsid w:val="004315E6"/>
    <w:rsid w:val="004425CB"/>
    <w:rsid w:val="00443139"/>
    <w:rsid w:val="0045239D"/>
    <w:rsid w:val="004605D2"/>
    <w:rsid w:val="0047342F"/>
    <w:rsid w:val="004767C3"/>
    <w:rsid w:val="00477857"/>
    <w:rsid w:val="0048090B"/>
    <w:rsid w:val="00483876"/>
    <w:rsid w:val="00490750"/>
    <w:rsid w:val="00490FBE"/>
    <w:rsid w:val="004B1898"/>
    <w:rsid w:val="004B22E7"/>
    <w:rsid w:val="004B39BA"/>
    <w:rsid w:val="004B6057"/>
    <w:rsid w:val="004B6F9B"/>
    <w:rsid w:val="004B76C1"/>
    <w:rsid w:val="004C157B"/>
    <w:rsid w:val="004C25F0"/>
    <w:rsid w:val="004C2B87"/>
    <w:rsid w:val="004C72FC"/>
    <w:rsid w:val="004D2B96"/>
    <w:rsid w:val="004D4B7B"/>
    <w:rsid w:val="004E1BCC"/>
    <w:rsid w:val="004E3BF0"/>
    <w:rsid w:val="004E4A61"/>
    <w:rsid w:val="005173DE"/>
    <w:rsid w:val="00525954"/>
    <w:rsid w:val="00525A28"/>
    <w:rsid w:val="0053048C"/>
    <w:rsid w:val="005337A0"/>
    <w:rsid w:val="0054071F"/>
    <w:rsid w:val="0054278C"/>
    <w:rsid w:val="005440A4"/>
    <w:rsid w:val="00544B38"/>
    <w:rsid w:val="00551B39"/>
    <w:rsid w:val="00551E09"/>
    <w:rsid w:val="00555270"/>
    <w:rsid w:val="0055689E"/>
    <w:rsid w:val="00556A97"/>
    <w:rsid w:val="005609A3"/>
    <w:rsid w:val="0056372B"/>
    <w:rsid w:val="0056517A"/>
    <w:rsid w:val="00573BFA"/>
    <w:rsid w:val="005823CA"/>
    <w:rsid w:val="00587094"/>
    <w:rsid w:val="005949D2"/>
    <w:rsid w:val="005B2834"/>
    <w:rsid w:val="005B670B"/>
    <w:rsid w:val="005C7C56"/>
    <w:rsid w:val="005D05DA"/>
    <w:rsid w:val="005D5BAE"/>
    <w:rsid w:val="005E0B81"/>
    <w:rsid w:val="005F4567"/>
    <w:rsid w:val="005F5F3B"/>
    <w:rsid w:val="0061211E"/>
    <w:rsid w:val="00617C3A"/>
    <w:rsid w:val="006210FD"/>
    <w:rsid w:val="006345AE"/>
    <w:rsid w:val="00637DA6"/>
    <w:rsid w:val="00653050"/>
    <w:rsid w:val="00654C44"/>
    <w:rsid w:val="00662E33"/>
    <w:rsid w:val="0066760F"/>
    <w:rsid w:val="0066766D"/>
    <w:rsid w:val="006753A8"/>
    <w:rsid w:val="00683FE6"/>
    <w:rsid w:val="006A6629"/>
    <w:rsid w:val="006B7E04"/>
    <w:rsid w:val="006C26DC"/>
    <w:rsid w:val="006C68FE"/>
    <w:rsid w:val="006D0245"/>
    <w:rsid w:val="006D2128"/>
    <w:rsid w:val="006D3B9C"/>
    <w:rsid w:val="006D4E5C"/>
    <w:rsid w:val="006D5B74"/>
    <w:rsid w:val="006D6381"/>
    <w:rsid w:val="006D65CF"/>
    <w:rsid w:val="006D6B4D"/>
    <w:rsid w:val="006E126A"/>
    <w:rsid w:val="006E730F"/>
    <w:rsid w:val="007058B1"/>
    <w:rsid w:val="00715E76"/>
    <w:rsid w:val="007227AD"/>
    <w:rsid w:val="007316BA"/>
    <w:rsid w:val="00731F2E"/>
    <w:rsid w:val="00734856"/>
    <w:rsid w:val="007418D2"/>
    <w:rsid w:val="00747CBD"/>
    <w:rsid w:val="00756BEC"/>
    <w:rsid w:val="00764206"/>
    <w:rsid w:val="0076592E"/>
    <w:rsid w:val="0077459E"/>
    <w:rsid w:val="00784A19"/>
    <w:rsid w:val="00785174"/>
    <w:rsid w:val="00791EF8"/>
    <w:rsid w:val="007A7D7F"/>
    <w:rsid w:val="007B095E"/>
    <w:rsid w:val="007B2E9B"/>
    <w:rsid w:val="007B52CF"/>
    <w:rsid w:val="007B5C55"/>
    <w:rsid w:val="007C48EA"/>
    <w:rsid w:val="007C51C6"/>
    <w:rsid w:val="007D706E"/>
    <w:rsid w:val="007E2CB2"/>
    <w:rsid w:val="007F30AC"/>
    <w:rsid w:val="007F3DE9"/>
    <w:rsid w:val="007F4600"/>
    <w:rsid w:val="00800812"/>
    <w:rsid w:val="00803E1C"/>
    <w:rsid w:val="00821BBF"/>
    <w:rsid w:val="00826E78"/>
    <w:rsid w:val="00830859"/>
    <w:rsid w:val="00831DF0"/>
    <w:rsid w:val="00835CAA"/>
    <w:rsid w:val="00836CE2"/>
    <w:rsid w:val="00837E10"/>
    <w:rsid w:val="008415F7"/>
    <w:rsid w:val="00854FFD"/>
    <w:rsid w:val="00885BD8"/>
    <w:rsid w:val="008941DB"/>
    <w:rsid w:val="008A5818"/>
    <w:rsid w:val="008B3D1A"/>
    <w:rsid w:val="008B6525"/>
    <w:rsid w:val="008C53B4"/>
    <w:rsid w:val="008C60DE"/>
    <w:rsid w:val="008C6887"/>
    <w:rsid w:val="008D1A35"/>
    <w:rsid w:val="008D32DC"/>
    <w:rsid w:val="008D4418"/>
    <w:rsid w:val="008D5505"/>
    <w:rsid w:val="00901909"/>
    <w:rsid w:val="00911E5E"/>
    <w:rsid w:val="009139E0"/>
    <w:rsid w:val="009215BE"/>
    <w:rsid w:val="00945592"/>
    <w:rsid w:val="00947296"/>
    <w:rsid w:val="00951143"/>
    <w:rsid w:val="009566AF"/>
    <w:rsid w:val="0096147A"/>
    <w:rsid w:val="00965501"/>
    <w:rsid w:val="00973202"/>
    <w:rsid w:val="009761D8"/>
    <w:rsid w:val="00976B05"/>
    <w:rsid w:val="009803EB"/>
    <w:rsid w:val="0098284F"/>
    <w:rsid w:val="00984E54"/>
    <w:rsid w:val="009A4A8F"/>
    <w:rsid w:val="009A7A19"/>
    <w:rsid w:val="009B1364"/>
    <w:rsid w:val="009C17E5"/>
    <w:rsid w:val="009D3DAA"/>
    <w:rsid w:val="009D3E15"/>
    <w:rsid w:val="009E0197"/>
    <w:rsid w:val="009E5227"/>
    <w:rsid w:val="009E6023"/>
    <w:rsid w:val="009F47DD"/>
    <w:rsid w:val="00A05C39"/>
    <w:rsid w:val="00A05C55"/>
    <w:rsid w:val="00A060EC"/>
    <w:rsid w:val="00A063D0"/>
    <w:rsid w:val="00A10941"/>
    <w:rsid w:val="00A12F98"/>
    <w:rsid w:val="00A21AC2"/>
    <w:rsid w:val="00A24425"/>
    <w:rsid w:val="00A27E5A"/>
    <w:rsid w:val="00A44914"/>
    <w:rsid w:val="00A564BD"/>
    <w:rsid w:val="00A64FA2"/>
    <w:rsid w:val="00A768B8"/>
    <w:rsid w:val="00A827D6"/>
    <w:rsid w:val="00A8474F"/>
    <w:rsid w:val="00A85B0A"/>
    <w:rsid w:val="00A97478"/>
    <w:rsid w:val="00AB3173"/>
    <w:rsid w:val="00AB34BD"/>
    <w:rsid w:val="00AB7DC9"/>
    <w:rsid w:val="00AC67DB"/>
    <w:rsid w:val="00AC7804"/>
    <w:rsid w:val="00AD78DB"/>
    <w:rsid w:val="00AE2BF6"/>
    <w:rsid w:val="00AF0C24"/>
    <w:rsid w:val="00AF1750"/>
    <w:rsid w:val="00B0227D"/>
    <w:rsid w:val="00B06E2B"/>
    <w:rsid w:val="00B129C5"/>
    <w:rsid w:val="00B320EA"/>
    <w:rsid w:val="00B344F1"/>
    <w:rsid w:val="00B34812"/>
    <w:rsid w:val="00B45D08"/>
    <w:rsid w:val="00B4608B"/>
    <w:rsid w:val="00B47FB4"/>
    <w:rsid w:val="00B52CE9"/>
    <w:rsid w:val="00B544ED"/>
    <w:rsid w:val="00B55F82"/>
    <w:rsid w:val="00B67E52"/>
    <w:rsid w:val="00B73567"/>
    <w:rsid w:val="00B8548E"/>
    <w:rsid w:val="00B92A4B"/>
    <w:rsid w:val="00B92A77"/>
    <w:rsid w:val="00BA5244"/>
    <w:rsid w:val="00BA599D"/>
    <w:rsid w:val="00BA59B7"/>
    <w:rsid w:val="00BB2B1B"/>
    <w:rsid w:val="00BE051E"/>
    <w:rsid w:val="00C07F83"/>
    <w:rsid w:val="00C163EC"/>
    <w:rsid w:val="00C22EDB"/>
    <w:rsid w:val="00C25A1C"/>
    <w:rsid w:val="00C25D09"/>
    <w:rsid w:val="00C4450A"/>
    <w:rsid w:val="00C45588"/>
    <w:rsid w:val="00C503A8"/>
    <w:rsid w:val="00C51F8E"/>
    <w:rsid w:val="00C55E6D"/>
    <w:rsid w:val="00C572F1"/>
    <w:rsid w:val="00C60006"/>
    <w:rsid w:val="00C61582"/>
    <w:rsid w:val="00C73D25"/>
    <w:rsid w:val="00C760B8"/>
    <w:rsid w:val="00C82D75"/>
    <w:rsid w:val="00C87CD8"/>
    <w:rsid w:val="00C87F82"/>
    <w:rsid w:val="00C9280F"/>
    <w:rsid w:val="00CA5CA8"/>
    <w:rsid w:val="00CA72A3"/>
    <w:rsid w:val="00CC2961"/>
    <w:rsid w:val="00CC7604"/>
    <w:rsid w:val="00CD4AD1"/>
    <w:rsid w:val="00CE4F4A"/>
    <w:rsid w:val="00CE5505"/>
    <w:rsid w:val="00CF385D"/>
    <w:rsid w:val="00D00A1A"/>
    <w:rsid w:val="00D05CD1"/>
    <w:rsid w:val="00D14A69"/>
    <w:rsid w:val="00D23216"/>
    <w:rsid w:val="00D25DDA"/>
    <w:rsid w:val="00D27621"/>
    <w:rsid w:val="00D311D3"/>
    <w:rsid w:val="00D34A40"/>
    <w:rsid w:val="00D35193"/>
    <w:rsid w:val="00D424D4"/>
    <w:rsid w:val="00D45089"/>
    <w:rsid w:val="00D5047A"/>
    <w:rsid w:val="00D6257B"/>
    <w:rsid w:val="00D72BC7"/>
    <w:rsid w:val="00D7521F"/>
    <w:rsid w:val="00D84461"/>
    <w:rsid w:val="00D86BE6"/>
    <w:rsid w:val="00D9169F"/>
    <w:rsid w:val="00D93163"/>
    <w:rsid w:val="00D96EC6"/>
    <w:rsid w:val="00DA29B5"/>
    <w:rsid w:val="00DB22FD"/>
    <w:rsid w:val="00DB3A70"/>
    <w:rsid w:val="00DB53C3"/>
    <w:rsid w:val="00DB65EB"/>
    <w:rsid w:val="00DB7F5D"/>
    <w:rsid w:val="00DC092F"/>
    <w:rsid w:val="00DC0BFE"/>
    <w:rsid w:val="00DC2499"/>
    <w:rsid w:val="00DC2F8C"/>
    <w:rsid w:val="00DC7D05"/>
    <w:rsid w:val="00DD04FB"/>
    <w:rsid w:val="00DE2769"/>
    <w:rsid w:val="00DE3742"/>
    <w:rsid w:val="00DE6CBE"/>
    <w:rsid w:val="00DE79C5"/>
    <w:rsid w:val="00DF7190"/>
    <w:rsid w:val="00E01F15"/>
    <w:rsid w:val="00E13CBF"/>
    <w:rsid w:val="00E245B4"/>
    <w:rsid w:val="00E26033"/>
    <w:rsid w:val="00E647ED"/>
    <w:rsid w:val="00E6516D"/>
    <w:rsid w:val="00E91537"/>
    <w:rsid w:val="00E9383E"/>
    <w:rsid w:val="00E9665D"/>
    <w:rsid w:val="00EA64C6"/>
    <w:rsid w:val="00EA714E"/>
    <w:rsid w:val="00EB02AD"/>
    <w:rsid w:val="00EB4241"/>
    <w:rsid w:val="00EB466D"/>
    <w:rsid w:val="00EC5478"/>
    <w:rsid w:val="00ED166F"/>
    <w:rsid w:val="00ED4B6E"/>
    <w:rsid w:val="00ED4F42"/>
    <w:rsid w:val="00ED5B56"/>
    <w:rsid w:val="00EE56BC"/>
    <w:rsid w:val="00EF0288"/>
    <w:rsid w:val="00EF1278"/>
    <w:rsid w:val="00EF65E2"/>
    <w:rsid w:val="00F00087"/>
    <w:rsid w:val="00F06315"/>
    <w:rsid w:val="00F0646D"/>
    <w:rsid w:val="00F07C75"/>
    <w:rsid w:val="00F13677"/>
    <w:rsid w:val="00F14AB1"/>
    <w:rsid w:val="00F158E7"/>
    <w:rsid w:val="00F519EB"/>
    <w:rsid w:val="00F52E7D"/>
    <w:rsid w:val="00F62DFE"/>
    <w:rsid w:val="00F63752"/>
    <w:rsid w:val="00F73C1E"/>
    <w:rsid w:val="00F74E10"/>
    <w:rsid w:val="00F75CE6"/>
    <w:rsid w:val="00F76B06"/>
    <w:rsid w:val="00F806CC"/>
    <w:rsid w:val="00F82BA2"/>
    <w:rsid w:val="00FA6480"/>
    <w:rsid w:val="00FB022C"/>
    <w:rsid w:val="00FB2259"/>
    <w:rsid w:val="00FB33B3"/>
    <w:rsid w:val="00FB3C71"/>
    <w:rsid w:val="00FC1470"/>
    <w:rsid w:val="00FC24C7"/>
    <w:rsid w:val="00FC4195"/>
    <w:rsid w:val="00FC5876"/>
    <w:rsid w:val="00FD1238"/>
    <w:rsid w:val="00FD1CAD"/>
    <w:rsid w:val="00FE07DA"/>
    <w:rsid w:val="00FE2F14"/>
    <w:rsid w:val="00FE332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7B4AD872"/>
  <w15:docId w15:val="{D30F3993-9F74-4989-90A6-B6BB9F1DF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1F4"/>
  </w:style>
  <w:style w:type="paragraph" w:styleId="Heading1">
    <w:name w:val="heading 1"/>
    <w:basedOn w:val="Normal"/>
    <w:next w:val="Normal"/>
    <w:link w:val="Heading1Char"/>
    <w:uiPriority w:val="9"/>
    <w:qFormat/>
    <w:rsid w:val="000E5B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1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14E"/>
  </w:style>
  <w:style w:type="paragraph" w:styleId="Footer">
    <w:name w:val="footer"/>
    <w:basedOn w:val="Normal"/>
    <w:link w:val="FooterChar"/>
    <w:uiPriority w:val="99"/>
    <w:unhideWhenUsed/>
    <w:rsid w:val="00EA71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14E"/>
  </w:style>
  <w:style w:type="paragraph" w:styleId="ListParagraph">
    <w:name w:val="List Paragraph"/>
    <w:basedOn w:val="Normal"/>
    <w:uiPriority w:val="34"/>
    <w:qFormat/>
    <w:rsid w:val="00EA714E"/>
    <w:pPr>
      <w:ind w:left="720"/>
      <w:contextualSpacing/>
    </w:pPr>
  </w:style>
  <w:style w:type="paragraph" w:styleId="NoSpacing">
    <w:name w:val="No Spacing"/>
    <w:uiPriority w:val="1"/>
    <w:qFormat/>
    <w:rsid w:val="00EA714E"/>
    <w:pPr>
      <w:spacing w:after="0" w:line="240" w:lineRule="auto"/>
    </w:pPr>
  </w:style>
  <w:style w:type="paragraph" w:styleId="BalloonText">
    <w:name w:val="Balloon Text"/>
    <w:basedOn w:val="Normal"/>
    <w:link w:val="BalloonTextChar"/>
    <w:uiPriority w:val="99"/>
    <w:semiHidden/>
    <w:unhideWhenUsed/>
    <w:rsid w:val="00D96E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EC6"/>
    <w:rPr>
      <w:rFonts w:ascii="Tahoma" w:hAnsi="Tahoma" w:cs="Tahoma"/>
      <w:sz w:val="16"/>
      <w:szCs w:val="16"/>
    </w:rPr>
  </w:style>
  <w:style w:type="paragraph" w:customStyle="1" w:styleId="SectorTitle">
    <w:name w:val="Sector Title"/>
    <w:basedOn w:val="Header"/>
    <w:link w:val="SectorTitleChar"/>
    <w:qFormat/>
    <w:rsid w:val="00312C82"/>
    <w:pPr>
      <w:tabs>
        <w:tab w:val="clear" w:pos="4680"/>
        <w:tab w:val="clear" w:pos="9360"/>
        <w:tab w:val="left" w:pos="7920"/>
      </w:tabs>
    </w:pPr>
    <w:rPr>
      <w:rFonts w:asciiTheme="majorHAnsi" w:hAnsiTheme="majorHAnsi"/>
      <w:b/>
      <w:sz w:val="36"/>
      <w:szCs w:val="36"/>
    </w:rPr>
  </w:style>
  <w:style w:type="character" w:customStyle="1" w:styleId="Heading1Char">
    <w:name w:val="Heading 1 Char"/>
    <w:basedOn w:val="DefaultParagraphFont"/>
    <w:link w:val="Heading1"/>
    <w:uiPriority w:val="9"/>
    <w:rsid w:val="000E5B55"/>
    <w:rPr>
      <w:rFonts w:asciiTheme="majorHAnsi" w:eastAsiaTheme="majorEastAsia" w:hAnsiTheme="majorHAnsi" w:cstheme="majorBidi"/>
      <w:b/>
      <w:bCs/>
      <w:color w:val="365F91" w:themeColor="accent1" w:themeShade="BF"/>
      <w:sz w:val="28"/>
      <w:szCs w:val="28"/>
    </w:rPr>
  </w:style>
  <w:style w:type="character" w:customStyle="1" w:styleId="SectorTitleChar">
    <w:name w:val="Sector Title Char"/>
    <w:basedOn w:val="HeaderChar"/>
    <w:link w:val="SectorTitle"/>
    <w:rsid w:val="00312C82"/>
    <w:rPr>
      <w:rFonts w:asciiTheme="majorHAnsi" w:hAnsiTheme="majorHAnsi"/>
      <w:b/>
      <w:sz w:val="36"/>
      <w:szCs w:val="36"/>
    </w:rPr>
  </w:style>
  <w:style w:type="paragraph" w:customStyle="1" w:styleId="Headings">
    <w:name w:val="Headings"/>
    <w:basedOn w:val="Normal"/>
    <w:link w:val="HeadingsChar"/>
    <w:uiPriority w:val="1"/>
    <w:qFormat/>
    <w:rsid w:val="00312C82"/>
    <w:pPr>
      <w:pBdr>
        <w:left w:val="single" w:sz="6" w:space="4" w:color="auto"/>
        <w:bottom w:val="single" w:sz="6" w:space="1" w:color="auto"/>
      </w:pBdr>
    </w:pPr>
    <w:rPr>
      <w:rFonts w:asciiTheme="majorHAnsi" w:hAnsiTheme="majorHAnsi"/>
      <w:b/>
      <w:color w:val="D50E0E"/>
      <w:sz w:val="28"/>
      <w:szCs w:val="28"/>
    </w:rPr>
  </w:style>
  <w:style w:type="paragraph" w:customStyle="1" w:styleId="Sub-heads">
    <w:name w:val="Sub-heads"/>
    <w:basedOn w:val="Headings"/>
    <w:link w:val="Sub-headsChar"/>
    <w:uiPriority w:val="1"/>
    <w:qFormat/>
    <w:rsid w:val="003201F4"/>
    <w:pPr>
      <w:pBdr>
        <w:left w:val="none" w:sz="0" w:space="0" w:color="auto"/>
        <w:bottom w:val="none" w:sz="0" w:space="0" w:color="auto"/>
      </w:pBdr>
    </w:pPr>
    <w:rPr>
      <w:color w:val="auto"/>
      <w:sz w:val="24"/>
      <w:szCs w:val="24"/>
    </w:rPr>
  </w:style>
  <w:style w:type="character" w:customStyle="1" w:styleId="HeadingsChar">
    <w:name w:val="Headings Char"/>
    <w:basedOn w:val="DefaultParagraphFont"/>
    <w:link w:val="Headings"/>
    <w:uiPriority w:val="1"/>
    <w:rsid w:val="00410BCE"/>
    <w:rPr>
      <w:rFonts w:asciiTheme="majorHAnsi" w:hAnsiTheme="majorHAnsi"/>
      <w:b/>
      <w:color w:val="D50E0E"/>
      <w:sz w:val="28"/>
      <w:szCs w:val="28"/>
    </w:rPr>
  </w:style>
  <w:style w:type="character" w:customStyle="1" w:styleId="Sub-headsChar">
    <w:name w:val="Sub-heads Char"/>
    <w:basedOn w:val="HeadingsChar"/>
    <w:link w:val="Sub-heads"/>
    <w:uiPriority w:val="1"/>
    <w:rsid w:val="003201F4"/>
    <w:rPr>
      <w:rFonts w:asciiTheme="majorHAnsi" w:hAnsiTheme="majorHAnsi"/>
      <w:b/>
      <w:color w:val="D50E0E"/>
      <w:sz w:val="24"/>
      <w:szCs w:val="24"/>
    </w:rPr>
  </w:style>
  <w:style w:type="character" w:styleId="CommentReference">
    <w:name w:val="annotation reference"/>
    <w:basedOn w:val="DefaultParagraphFont"/>
    <w:uiPriority w:val="99"/>
    <w:semiHidden/>
    <w:unhideWhenUsed/>
    <w:rsid w:val="005F5F3B"/>
    <w:rPr>
      <w:sz w:val="16"/>
      <w:szCs w:val="16"/>
    </w:rPr>
  </w:style>
  <w:style w:type="paragraph" w:styleId="CommentText">
    <w:name w:val="annotation text"/>
    <w:basedOn w:val="Normal"/>
    <w:link w:val="CommentTextChar"/>
    <w:uiPriority w:val="99"/>
    <w:unhideWhenUsed/>
    <w:rsid w:val="005F5F3B"/>
    <w:pPr>
      <w:spacing w:line="240" w:lineRule="auto"/>
    </w:pPr>
    <w:rPr>
      <w:sz w:val="20"/>
      <w:szCs w:val="20"/>
    </w:rPr>
  </w:style>
  <w:style w:type="character" w:customStyle="1" w:styleId="CommentTextChar">
    <w:name w:val="Comment Text Char"/>
    <w:basedOn w:val="DefaultParagraphFont"/>
    <w:link w:val="CommentText"/>
    <w:uiPriority w:val="99"/>
    <w:rsid w:val="005F5F3B"/>
    <w:rPr>
      <w:sz w:val="20"/>
      <w:szCs w:val="20"/>
    </w:rPr>
  </w:style>
  <w:style w:type="paragraph" w:styleId="CommentSubject">
    <w:name w:val="annotation subject"/>
    <w:basedOn w:val="CommentText"/>
    <w:next w:val="CommentText"/>
    <w:link w:val="CommentSubjectChar"/>
    <w:uiPriority w:val="99"/>
    <w:semiHidden/>
    <w:unhideWhenUsed/>
    <w:rsid w:val="005F5F3B"/>
    <w:rPr>
      <w:b/>
      <w:bCs/>
    </w:rPr>
  </w:style>
  <w:style w:type="character" w:customStyle="1" w:styleId="CommentSubjectChar">
    <w:name w:val="Comment Subject Char"/>
    <w:basedOn w:val="CommentTextChar"/>
    <w:link w:val="CommentSubject"/>
    <w:uiPriority w:val="99"/>
    <w:semiHidden/>
    <w:rsid w:val="005F5F3B"/>
    <w:rPr>
      <w:b/>
      <w:bCs/>
      <w:sz w:val="20"/>
      <w:szCs w:val="20"/>
    </w:rPr>
  </w:style>
  <w:style w:type="character" w:styleId="Hyperlink">
    <w:name w:val="Hyperlink"/>
    <w:basedOn w:val="DefaultParagraphFont"/>
    <w:uiPriority w:val="99"/>
    <w:unhideWhenUsed/>
    <w:rsid w:val="0008631C"/>
    <w:rPr>
      <w:color w:val="0000FF"/>
      <w:u w:val="single"/>
    </w:rPr>
  </w:style>
  <w:style w:type="paragraph" w:styleId="FootnoteText">
    <w:name w:val="footnote text"/>
    <w:basedOn w:val="Normal"/>
    <w:link w:val="FootnoteTextChar"/>
    <w:uiPriority w:val="99"/>
    <w:unhideWhenUsed/>
    <w:rsid w:val="00C55E6D"/>
    <w:pPr>
      <w:spacing w:after="0" w:line="240" w:lineRule="auto"/>
    </w:pPr>
    <w:rPr>
      <w:sz w:val="20"/>
      <w:szCs w:val="20"/>
    </w:rPr>
  </w:style>
  <w:style w:type="character" w:customStyle="1" w:styleId="FootnoteTextChar">
    <w:name w:val="Footnote Text Char"/>
    <w:basedOn w:val="DefaultParagraphFont"/>
    <w:link w:val="FootnoteText"/>
    <w:uiPriority w:val="99"/>
    <w:rsid w:val="00C55E6D"/>
    <w:rPr>
      <w:sz w:val="20"/>
      <w:szCs w:val="20"/>
    </w:rPr>
  </w:style>
  <w:style w:type="character" w:styleId="FootnoteReference">
    <w:name w:val="footnote reference"/>
    <w:basedOn w:val="DefaultParagraphFont"/>
    <w:uiPriority w:val="99"/>
    <w:semiHidden/>
    <w:unhideWhenUsed/>
    <w:rsid w:val="00C55E6D"/>
    <w:rPr>
      <w:vertAlign w:val="superscript"/>
    </w:rPr>
  </w:style>
  <w:style w:type="character" w:customStyle="1" w:styleId="UnresolvedMention1">
    <w:name w:val="Unresolved Mention1"/>
    <w:basedOn w:val="DefaultParagraphFont"/>
    <w:uiPriority w:val="99"/>
    <w:semiHidden/>
    <w:unhideWhenUsed/>
    <w:rsid w:val="004B76C1"/>
    <w:rPr>
      <w:color w:val="605E5C"/>
      <w:shd w:val="clear" w:color="auto" w:fill="E1DFDD"/>
    </w:rPr>
  </w:style>
  <w:style w:type="character" w:styleId="FollowedHyperlink">
    <w:name w:val="FollowedHyperlink"/>
    <w:basedOn w:val="DefaultParagraphFont"/>
    <w:uiPriority w:val="99"/>
    <w:semiHidden/>
    <w:unhideWhenUsed/>
    <w:rsid w:val="00B8548E"/>
    <w:rPr>
      <w:color w:val="800080" w:themeColor="followedHyperlink"/>
      <w:u w:val="single"/>
    </w:rPr>
  </w:style>
  <w:style w:type="character" w:customStyle="1" w:styleId="UnresolvedMention2">
    <w:name w:val="Unresolved Mention2"/>
    <w:basedOn w:val="DefaultParagraphFont"/>
    <w:uiPriority w:val="99"/>
    <w:semiHidden/>
    <w:unhideWhenUsed/>
    <w:rsid w:val="004D4B7B"/>
    <w:rPr>
      <w:color w:val="605E5C"/>
      <w:shd w:val="clear" w:color="auto" w:fill="E1DFDD"/>
    </w:rPr>
  </w:style>
  <w:style w:type="character" w:customStyle="1" w:styleId="UnresolvedMention3">
    <w:name w:val="Unresolved Mention3"/>
    <w:basedOn w:val="DefaultParagraphFont"/>
    <w:uiPriority w:val="99"/>
    <w:semiHidden/>
    <w:unhideWhenUsed/>
    <w:rsid w:val="00961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318446">
      <w:bodyDiv w:val="1"/>
      <w:marLeft w:val="0"/>
      <w:marRight w:val="0"/>
      <w:marTop w:val="0"/>
      <w:marBottom w:val="0"/>
      <w:divBdr>
        <w:top w:val="none" w:sz="0" w:space="0" w:color="auto"/>
        <w:left w:val="none" w:sz="0" w:space="0" w:color="auto"/>
        <w:bottom w:val="none" w:sz="0" w:space="0" w:color="auto"/>
        <w:right w:val="none" w:sz="0" w:space="0" w:color="auto"/>
      </w:divBdr>
    </w:div>
    <w:div w:id="191057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ccourts.ca/jdb-txt/CA/09/01/2009BCCA0153err2.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anlii.org/en/qc/qccs/doc/2015/2015qccs3555/2015qccs3555.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5696E-1912-49FE-A9D0-E58555DEB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860</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Boyd</dc:creator>
  <cp:lastModifiedBy>Caleb Behn</cp:lastModifiedBy>
  <cp:revision>3</cp:revision>
  <cp:lastPrinted>2021-05-28T02:44:00Z</cp:lastPrinted>
  <dcterms:created xsi:type="dcterms:W3CDTF">2022-06-03T01:20:00Z</dcterms:created>
  <dcterms:modified xsi:type="dcterms:W3CDTF">2022-06-03T01:20:00Z</dcterms:modified>
</cp:coreProperties>
</file>